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4951A" w14:textId="77777777" w:rsidR="0059677D" w:rsidRPr="00F67563" w:rsidRDefault="0059677D" w:rsidP="0049107C">
      <w:pPr>
        <w:spacing w:after="0"/>
        <w:rPr>
          <w:rFonts w:ascii="Times New Roman" w:hAnsi="Times New Roman" w:cs="Times New Roman"/>
          <w:sz w:val="24"/>
          <w:szCs w:val="24"/>
        </w:rPr>
      </w:pPr>
      <w:r w:rsidRPr="00F67563">
        <w:rPr>
          <w:noProof/>
        </w:rPr>
        <w:drawing>
          <wp:inline distT="0" distB="0" distL="0" distR="0" wp14:anchorId="2611A646" wp14:editId="0E248B1F">
            <wp:extent cx="2324100" cy="1209675"/>
            <wp:effectExtent l="0" t="0" r="0"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4100" cy="1209675"/>
                    </a:xfrm>
                    <a:prstGeom prst="rect">
                      <a:avLst/>
                    </a:prstGeom>
                    <a:noFill/>
                    <a:ln>
                      <a:noFill/>
                    </a:ln>
                  </pic:spPr>
                </pic:pic>
              </a:graphicData>
            </a:graphic>
          </wp:inline>
        </w:drawing>
      </w:r>
    </w:p>
    <w:p w14:paraId="3E08C6CF" w14:textId="77777777" w:rsidR="0059677D" w:rsidRPr="00F67563" w:rsidRDefault="0059677D" w:rsidP="0049107C">
      <w:pPr>
        <w:spacing w:after="0"/>
        <w:rPr>
          <w:rFonts w:ascii="Times New Roman" w:hAnsi="Times New Roman" w:cs="Times New Roman"/>
          <w:szCs w:val="24"/>
        </w:rPr>
      </w:pPr>
    </w:p>
    <w:p w14:paraId="53C7C853" w14:textId="4D7D7CE0" w:rsidR="00DB2D5F" w:rsidRPr="00F67563" w:rsidRDefault="00DB2D5F" w:rsidP="0049107C">
      <w:pPr>
        <w:spacing w:after="0"/>
        <w:rPr>
          <w:rFonts w:cstheme="minorHAnsi"/>
        </w:rPr>
      </w:pPr>
      <w:r w:rsidRPr="00F67563">
        <w:rPr>
          <w:rFonts w:cstheme="minorHAnsi"/>
        </w:rPr>
        <w:t xml:space="preserve">Klasa: 400-02/26-01/5 </w:t>
      </w:r>
    </w:p>
    <w:p w14:paraId="1E83E115" w14:textId="580858BE" w:rsidR="00591B45" w:rsidRPr="00F67563" w:rsidRDefault="00591B45" w:rsidP="0049107C">
      <w:pPr>
        <w:spacing w:after="0" w:line="240" w:lineRule="auto"/>
        <w:rPr>
          <w:rFonts w:cstheme="minorHAnsi"/>
        </w:rPr>
      </w:pPr>
      <w:r w:rsidRPr="00F67563">
        <w:rPr>
          <w:rFonts w:cstheme="minorHAnsi"/>
        </w:rPr>
        <w:t>Ur.broj: 2133-04/01-26-3</w:t>
      </w:r>
    </w:p>
    <w:p w14:paraId="2C97E562" w14:textId="781F3127" w:rsidR="0081037E" w:rsidRPr="00F67563" w:rsidRDefault="0081037E" w:rsidP="0049107C">
      <w:pPr>
        <w:spacing w:after="0" w:line="240" w:lineRule="auto"/>
        <w:rPr>
          <w:rFonts w:cstheme="minorHAnsi"/>
        </w:rPr>
      </w:pPr>
      <w:r w:rsidRPr="00F67563">
        <w:rPr>
          <w:rFonts w:cstheme="minorHAnsi"/>
        </w:rPr>
        <w:t xml:space="preserve">Karlovac, </w:t>
      </w:r>
      <w:r w:rsidR="00DB2D5F" w:rsidRPr="00F67563">
        <w:rPr>
          <w:rFonts w:cstheme="minorHAnsi"/>
        </w:rPr>
        <w:t>1</w:t>
      </w:r>
      <w:r w:rsidR="007B1E21">
        <w:rPr>
          <w:rFonts w:cstheme="minorHAnsi"/>
        </w:rPr>
        <w:t>3</w:t>
      </w:r>
      <w:r w:rsidR="00DB2D5F" w:rsidRPr="00F67563">
        <w:rPr>
          <w:rFonts w:cstheme="minorHAnsi"/>
        </w:rPr>
        <w:t>. listopada</w:t>
      </w:r>
      <w:r w:rsidR="00591B45" w:rsidRPr="00F67563">
        <w:rPr>
          <w:rFonts w:cstheme="minorHAnsi"/>
        </w:rPr>
        <w:t xml:space="preserve"> 2026. </w:t>
      </w:r>
      <w:r w:rsidRPr="00F67563">
        <w:rPr>
          <w:rFonts w:cstheme="minorHAnsi"/>
        </w:rPr>
        <w:t>godine</w:t>
      </w:r>
    </w:p>
    <w:p w14:paraId="64930E26" w14:textId="7892A384" w:rsidR="0081037E" w:rsidRPr="00F67563" w:rsidRDefault="0081037E" w:rsidP="0049107C">
      <w:pPr>
        <w:pStyle w:val="Bezproreda"/>
        <w:jc w:val="right"/>
        <w:rPr>
          <w:rFonts w:cstheme="minorHAnsi"/>
        </w:rPr>
      </w:pPr>
      <w:r w:rsidRPr="00F67563">
        <w:rPr>
          <w:rFonts w:cstheme="minorHAnsi"/>
        </w:rPr>
        <w:tab/>
      </w:r>
    </w:p>
    <w:p w14:paraId="115CC24A" w14:textId="36FB5FB2" w:rsidR="0059677D" w:rsidRPr="00F67563" w:rsidRDefault="0059677D" w:rsidP="0049107C">
      <w:pPr>
        <w:pStyle w:val="Bezproreda"/>
        <w:jc w:val="right"/>
        <w:rPr>
          <w:rFonts w:cstheme="minorHAnsi"/>
          <w:b/>
        </w:rPr>
      </w:pP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t xml:space="preserve"> </w:t>
      </w:r>
      <w:r w:rsidR="0081037E" w:rsidRPr="00F67563">
        <w:rPr>
          <w:rFonts w:cstheme="minorHAnsi"/>
        </w:rPr>
        <w:t xml:space="preserve">                </w:t>
      </w:r>
      <w:r w:rsidRPr="00F67563">
        <w:rPr>
          <w:rFonts w:cstheme="minorHAnsi"/>
          <w:b/>
        </w:rPr>
        <w:t>KARLOVAČKA ŽUPANIJA</w:t>
      </w:r>
    </w:p>
    <w:p w14:paraId="2E965B10" w14:textId="77777777" w:rsidR="0059677D" w:rsidRPr="00F67563" w:rsidRDefault="0059677D" w:rsidP="0049107C">
      <w:pPr>
        <w:pStyle w:val="Bezproreda"/>
        <w:jc w:val="right"/>
        <w:rPr>
          <w:rFonts w:cstheme="minorHAnsi"/>
          <w:b/>
        </w:rPr>
      </w:pPr>
      <w:r w:rsidRPr="00F67563">
        <w:rPr>
          <w:rFonts w:cstheme="minorHAnsi"/>
          <w:b/>
        </w:rPr>
        <w:tab/>
      </w:r>
      <w:r w:rsidRPr="00F67563">
        <w:rPr>
          <w:rFonts w:cstheme="minorHAnsi"/>
          <w:b/>
        </w:rPr>
        <w:tab/>
      </w:r>
      <w:r w:rsidRPr="00F67563">
        <w:rPr>
          <w:rFonts w:cstheme="minorHAnsi"/>
          <w:b/>
        </w:rPr>
        <w:tab/>
      </w:r>
      <w:r w:rsidRPr="00F67563">
        <w:rPr>
          <w:rFonts w:cstheme="minorHAnsi"/>
          <w:b/>
        </w:rPr>
        <w:tab/>
      </w:r>
      <w:r w:rsidRPr="00F67563">
        <w:rPr>
          <w:rFonts w:cstheme="minorHAnsi"/>
          <w:b/>
        </w:rPr>
        <w:tab/>
      </w:r>
      <w:r w:rsidRPr="00F67563">
        <w:rPr>
          <w:rFonts w:cstheme="minorHAnsi"/>
          <w:b/>
        </w:rPr>
        <w:tab/>
      </w:r>
      <w:r w:rsidRPr="00F67563">
        <w:rPr>
          <w:rFonts w:cstheme="minorHAnsi"/>
          <w:b/>
        </w:rPr>
        <w:tab/>
      </w:r>
      <w:r w:rsidRPr="00F67563">
        <w:rPr>
          <w:rFonts w:cstheme="minorHAnsi"/>
          <w:b/>
        </w:rPr>
        <w:tab/>
        <w:t xml:space="preserve"> ŽUPANIJSKA SKUPŠTINA</w:t>
      </w:r>
    </w:p>
    <w:p w14:paraId="593047E8" w14:textId="442FB4FF" w:rsidR="0059677D" w:rsidRPr="00F67563" w:rsidRDefault="0059677D" w:rsidP="0049107C">
      <w:pPr>
        <w:pStyle w:val="Bezproreda"/>
        <w:jc w:val="right"/>
        <w:rPr>
          <w:rFonts w:cstheme="minorHAnsi"/>
          <w:b/>
        </w:rPr>
      </w:pPr>
      <w:r w:rsidRPr="00F67563">
        <w:rPr>
          <w:rFonts w:cstheme="minorHAnsi"/>
          <w:b/>
        </w:rPr>
        <w:tab/>
      </w:r>
      <w:r w:rsidRPr="00F67563">
        <w:rPr>
          <w:rFonts w:cstheme="minorHAnsi"/>
          <w:b/>
        </w:rPr>
        <w:tab/>
      </w:r>
      <w:r w:rsidRPr="00F67563">
        <w:rPr>
          <w:rFonts w:cstheme="minorHAnsi"/>
          <w:b/>
        </w:rPr>
        <w:tab/>
      </w:r>
      <w:r w:rsidRPr="00F67563">
        <w:rPr>
          <w:rFonts w:cstheme="minorHAnsi"/>
          <w:b/>
        </w:rPr>
        <w:tab/>
      </w:r>
      <w:r w:rsidRPr="00F67563">
        <w:rPr>
          <w:rFonts w:cstheme="minorHAnsi"/>
          <w:b/>
        </w:rPr>
        <w:tab/>
      </w:r>
      <w:r w:rsidRPr="00F67563">
        <w:rPr>
          <w:rFonts w:cstheme="minorHAnsi"/>
          <w:b/>
        </w:rPr>
        <w:tab/>
      </w:r>
      <w:r w:rsidRPr="00F67563">
        <w:rPr>
          <w:rFonts w:cstheme="minorHAnsi"/>
          <w:b/>
        </w:rPr>
        <w:tab/>
      </w:r>
      <w:r w:rsidRPr="00F67563">
        <w:rPr>
          <w:rFonts w:cstheme="minorHAnsi"/>
          <w:b/>
        </w:rPr>
        <w:tab/>
        <w:t xml:space="preserve"> ŽUPANICA</w:t>
      </w:r>
    </w:p>
    <w:p w14:paraId="092FFEF0" w14:textId="77777777" w:rsidR="001C5F67" w:rsidRPr="00F67563" w:rsidRDefault="001C5F67" w:rsidP="0049107C">
      <w:pPr>
        <w:pStyle w:val="Bezproreda"/>
        <w:jc w:val="right"/>
        <w:rPr>
          <w:rFonts w:cstheme="minorHAnsi"/>
          <w:b/>
          <w:sz w:val="8"/>
          <w:szCs w:val="8"/>
        </w:rPr>
      </w:pPr>
    </w:p>
    <w:p w14:paraId="2C4379FB" w14:textId="77777777" w:rsidR="0059677D" w:rsidRPr="00F67563" w:rsidRDefault="0059677D" w:rsidP="0049107C">
      <w:pPr>
        <w:pStyle w:val="Bezproreda"/>
        <w:jc w:val="right"/>
        <w:rPr>
          <w:rFonts w:cstheme="minorHAnsi"/>
          <w:b/>
          <w:sz w:val="6"/>
          <w:szCs w:val="6"/>
        </w:rPr>
      </w:pPr>
    </w:p>
    <w:p w14:paraId="4AA53346" w14:textId="043859DB" w:rsidR="002315D7" w:rsidRPr="00F67563" w:rsidRDefault="002315D7" w:rsidP="0049107C">
      <w:pPr>
        <w:pStyle w:val="Bezproreda"/>
        <w:spacing w:line="276" w:lineRule="auto"/>
        <w:jc w:val="both"/>
        <w:rPr>
          <w:rFonts w:eastAsia="Times New Roman" w:cstheme="minorHAnsi"/>
          <w:b/>
          <w:lang w:eastAsia="ar-SA"/>
        </w:rPr>
      </w:pPr>
      <w:r w:rsidRPr="00F67563">
        <w:rPr>
          <w:rFonts w:eastAsia="Times New Roman" w:cstheme="minorHAnsi"/>
          <w:b/>
          <w:bCs/>
          <w:lang w:eastAsia="ar-SA"/>
        </w:rPr>
        <w:t>PREDMET:</w:t>
      </w:r>
      <w:r w:rsidRPr="00F67563">
        <w:rPr>
          <w:rFonts w:eastAsia="Times New Roman" w:cstheme="minorHAnsi"/>
          <w:lang w:eastAsia="ar-SA"/>
        </w:rPr>
        <w:t xml:space="preserve"> </w:t>
      </w:r>
      <w:r w:rsidRPr="00F67563">
        <w:rPr>
          <w:rFonts w:eastAsia="Times New Roman" w:cstheme="minorHAnsi"/>
          <w:b/>
          <w:lang w:eastAsia="ar-SA"/>
        </w:rPr>
        <w:t>Obrazloženje uz Prijedlog odluke o izmjenama i dopunama Proračuna Karlovačke                     županije za 202</w:t>
      </w:r>
      <w:r w:rsidR="00591B45" w:rsidRPr="00F67563">
        <w:rPr>
          <w:rFonts w:eastAsia="Times New Roman" w:cstheme="minorHAnsi"/>
          <w:b/>
          <w:lang w:eastAsia="ar-SA"/>
        </w:rPr>
        <w:t>6</w:t>
      </w:r>
      <w:r w:rsidRPr="00F67563">
        <w:rPr>
          <w:rFonts w:eastAsia="Times New Roman" w:cstheme="minorHAnsi"/>
          <w:b/>
          <w:lang w:eastAsia="ar-SA"/>
        </w:rPr>
        <w:t>. godinu (I</w:t>
      </w:r>
      <w:r w:rsidR="00DB2D5F" w:rsidRPr="00F67563">
        <w:rPr>
          <w:rFonts w:eastAsia="Times New Roman" w:cstheme="minorHAnsi"/>
          <w:b/>
          <w:lang w:eastAsia="ar-SA"/>
        </w:rPr>
        <w:t>I</w:t>
      </w:r>
      <w:r w:rsidRPr="00F67563">
        <w:rPr>
          <w:rFonts w:eastAsia="Times New Roman" w:cstheme="minorHAnsi"/>
          <w:b/>
          <w:lang w:eastAsia="ar-SA"/>
        </w:rPr>
        <w:t xml:space="preserve"> </w:t>
      </w:r>
      <w:r w:rsidR="00431F86" w:rsidRPr="00F67563">
        <w:rPr>
          <w:rFonts w:eastAsia="Times New Roman" w:cstheme="minorHAnsi"/>
          <w:b/>
          <w:lang w:eastAsia="ar-SA"/>
        </w:rPr>
        <w:t>r</w:t>
      </w:r>
      <w:r w:rsidRPr="00F67563">
        <w:rPr>
          <w:rFonts w:eastAsia="Times New Roman" w:cstheme="minorHAnsi"/>
          <w:b/>
          <w:lang w:eastAsia="ar-SA"/>
        </w:rPr>
        <w:t>ebalans)</w:t>
      </w:r>
    </w:p>
    <w:p w14:paraId="3EACD4FA" w14:textId="77777777" w:rsidR="002315D7" w:rsidRPr="00F67563" w:rsidRDefault="002315D7" w:rsidP="0049107C">
      <w:pPr>
        <w:pStyle w:val="Bezproreda"/>
        <w:rPr>
          <w:rFonts w:eastAsia="Times New Roman" w:cstheme="minorHAnsi"/>
          <w:sz w:val="24"/>
          <w:szCs w:val="24"/>
          <w:highlight w:val="yellow"/>
          <w:lang w:eastAsia="ar-SA"/>
        </w:rPr>
      </w:pPr>
    </w:p>
    <w:p w14:paraId="3FE0AD50" w14:textId="57CE2F28" w:rsidR="00EF433A" w:rsidRPr="00F67563" w:rsidRDefault="00EF433A" w:rsidP="0049107C">
      <w:pPr>
        <w:pStyle w:val="Bezproreda"/>
        <w:ind w:firstLine="708"/>
        <w:jc w:val="both"/>
        <w:rPr>
          <w:rFonts w:eastAsia="Times New Roman" w:cstheme="minorHAnsi"/>
          <w:lang w:eastAsia="ar-SA"/>
        </w:rPr>
      </w:pPr>
      <w:r w:rsidRPr="00F67563">
        <w:rPr>
          <w:rFonts w:eastAsia="Times New Roman" w:cstheme="minorHAnsi"/>
          <w:lang w:eastAsia="ar-SA"/>
        </w:rPr>
        <w:t>U prilogu obrazloženja nalazi se Prijedlog odluke o izmjenama i dopunama Proračuna Karlovačke županije za 2026. godinu (I</w:t>
      </w:r>
      <w:r w:rsidR="00DB665D" w:rsidRPr="00F67563">
        <w:rPr>
          <w:rFonts w:eastAsia="Times New Roman" w:cstheme="minorHAnsi"/>
          <w:lang w:eastAsia="ar-SA"/>
        </w:rPr>
        <w:t>I</w:t>
      </w:r>
      <w:r w:rsidR="00F40B22">
        <w:rPr>
          <w:rFonts w:eastAsia="Times New Roman" w:cstheme="minorHAnsi"/>
          <w:lang w:eastAsia="ar-SA"/>
        </w:rPr>
        <w:t>.</w:t>
      </w:r>
      <w:r w:rsidRPr="00F67563">
        <w:rPr>
          <w:rFonts w:eastAsia="Times New Roman" w:cstheme="minorHAnsi"/>
          <w:lang w:eastAsia="ar-SA"/>
        </w:rPr>
        <w:t xml:space="preserve"> Izmjene i dopune proračuna Karlovačke županije za 2026. godinu - dalje u tekstu „I</w:t>
      </w:r>
      <w:r w:rsidR="00DB665D" w:rsidRPr="00F67563">
        <w:rPr>
          <w:rFonts w:eastAsia="Times New Roman" w:cstheme="minorHAnsi"/>
          <w:lang w:eastAsia="ar-SA"/>
        </w:rPr>
        <w:t>I</w:t>
      </w:r>
      <w:r w:rsidRPr="00F67563">
        <w:rPr>
          <w:rFonts w:eastAsia="Times New Roman" w:cstheme="minorHAnsi"/>
          <w:lang w:eastAsia="ar-SA"/>
        </w:rPr>
        <w:t xml:space="preserve"> Rebalans proračuna Karlovačke županije“). </w:t>
      </w:r>
    </w:p>
    <w:p w14:paraId="2965A2DE" w14:textId="77777777" w:rsidR="00EF433A" w:rsidRPr="00F67563" w:rsidRDefault="00EF433A" w:rsidP="0049107C">
      <w:pPr>
        <w:pStyle w:val="Bezproreda"/>
        <w:rPr>
          <w:rFonts w:eastAsia="Times New Roman" w:cstheme="minorHAnsi"/>
          <w:sz w:val="6"/>
          <w:szCs w:val="6"/>
          <w:highlight w:val="yellow"/>
          <w:lang w:eastAsia="ar-SA"/>
        </w:rPr>
      </w:pPr>
    </w:p>
    <w:p w14:paraId="3B25D918" w14:textId="019AA5D0" w:rsidR="00EF433A" w:rsidRPr="00F67563" w:rsidRDefault="00EF433A" w:rsidP="0049107C">
      <w:pPr>
        <w:pStyle w:val="Bezproreda"/>
        <w:numPr>
          <w:ilvl w:val="0"/>
          <w:numId w:val="33"/>
        </w:numPr>
        <w:spacing w:line="276" w:lineRule="auto"/>
        <w:jc w:val="both"/>
        <w:rPr>
          <w:rFonts w:cstheme="minorHAnsi"/>
        </w:rPr>
      </w:pPr>
      <w:r w:rsidRPr="00F67563">
        <w:rPr>
          <w:rFonts w:cstheme="minorHAnsi"/>
          <w:b/>
          <w:bCs/>
        </w:rPr>
        <w:t>Proračun Karlovačke županije za 2026. godinu s projekcijama za 2027. i 2028. godinu</w:t>
      </w:r>
      <w:r w:rsidRPr="00F67563">
        <w:rPr>
          <w:rFonts w:cstheme="minorHAnsi"/>
        </w:rPr>
        <w:t xml:space="preserve"> usvojen je u prosincu 2025. godine. Proračun je planiran u iznosu od 221.100.000,00 eura. </w:t>
      </w:r>
      <w:r w:rsidR="00F40B22">
        <w:rPr>
          <w:rFonts w:cstheme="minorHAnsi"/>
        </w:rPr>
        <w:t>Odluka je o</w:t>
      </w:r>
      <w:r w:rsidRPr="00F67563">
        <w:rPr>
          <w:rFonts w:cstheme="minorHAnsi"/>
        </w:rPr>
        <w:t>bjavljen</w:t>
      </w:r>
      <w:r w:rsidR="00F40B22">
        <w:rPr>
          <w:rFonts w:cstheme="minorHAnsi"/>
        </w:rPr>
        <w:t>a</w:t>
      </w:r>
      <w:r w:rsidRPr="00F67563">
        <w:rPr>
          <w:rFonts w:cstheme="minorHAnsi"/>
        </w:rPr>
        <w:t xml:space="preserve"> u „Glasniku Karlovačke županije“ br. 51B/25</w:t>
      </w:r>
      <w:r w:rsidR="006D133B">
        <w:rPr>
          <w:rFonts w:cstheme="minorHAnsi"/>
        </w:rPr>
        <w:t>.</w:t>
      </w:r>
    </w:p>
    <w:p w14:paraId="5CF463B4" w14:textId="22E54ED0" w:rsidR="003B0258" w:rsidRPr="00F67563" w:rsidRDefault="000612B3" w:rsidP="0049107C">
      <w:pPr>
        <w:pStyle w:val="Zaglavlje"/>
        <w:numPr>
          <w:ilvl w:val="0"/>
          <w:numId w:val="33"/>
        </w:numPr>
        <w:tabs>
          <w:tab w:val="clear" w:pos="4536"/>
          <w:tab w:val="clear" w:pos="9072"/>
        </w:tabs>
        <w:spacing w:line="276" w:lineRule="auto"/>
        <w:jc w:val="both"/>
        <w:rPr>
          <w:rFonts w:ascii="Calibri" w:hAnsi="Calibri" w:cs="Calibri"/>
        </w:rPr>
      </w:pPr>
      <w:bookmarkStart w:id="0" w:name="_Hlk242168277"/>
      <w:r w:rsidRPr="00F67563">
        <w:rPr>
          <w:rFonts w:cs="Calibri"/>
        </w:rPr>
        <w:t xml:space="preserve">U ožujku 2026. godine županica Karlovačke županije donijela je </w:t>
      </w:r>
      <w:r w:rsidR="003B0258" w:rsidRPr="00F67563">
        <w:rPr>
          <w:rFonts w:ascii="Calibri" w:hAnsi="Calibri" w:cs="Calibri"/>
          <w:b/>
          <w:bCs/>
        </w:rPr>
        <w:t>Odluk</w:t>
      </w:r>
      <w:r w:rsidRPr="00F67563">
        <w:rPr>
          <w:rFonts w:ascii="Calibri" w:hAnsi="Calibri" w:cs="Calibri"/>
          <w:b/>
          <w:bCs/>
        </w:rPr>
        <w:t>u</w:t>
      </w:r>
      <w:r w:rsidR="003B0258" w:rsidRPr="00F67563">
        <w:rPr>
          <w:rFonts w:ascii="Calibri" w:hAnsi="Calibri" w:cs="Calibri"/>
          <w:b/>
          <w:bCs/>
        </w:rPr>
        <w:t xml:space="preserve"> o preraspodjeli proračunskih sredstava</w:t>
      </w:r>
      <w:r w:rsidR="003B0258" w:rsidRPr="00F67563">
        <w:rPr>
          <w:rFonts w:ascii="Calibri" w:hAnsi="Calibri" w:cs="Calibri"/>
        </w:rPr>
        <w:t xml:space="preserve">, </w:t>
      </w:r>
      <w:r w:rsidR="006D133B">
        <w:rPr>
          <w:rFonts w:ascii="Calibri" w:hAnsi="Calibri" w:cs="Calibri"/>
        </w:rPr>
        <w:t>koja</w:t>
      </w:r>
      <w:r w:rsidRPr="00F67563">
        <w:rPr>
          <w:rFonts w:ascii="Calibri" w:hAnsi="Calibri" w:cs="Calibri"/>
        </w:rPr>
        <w:t xml:space="preserve"> je </w:t>
      </w:r>
      <w:r w:rsidR="003B0258" w:rsidRPr="00F67563">
        <w:rPr>
          <w:rFonts w:ascii="Calibri" w:hAnsi="Calibri" w:cs="Calibri"/>
        </w:rPr>
        <w:t>objavljena u „Glasniku Karlovačke županije“ br. 10/26.</w:t>
      </w:r>
    </w:p>
    <w:bookmarkEnd w:id="0"/>
    <w:p w14:paraId="4B7E5185" w14:textId="5FC6F1A8" w:rsidR="00010DCF" w:rsidRPr="00F67563" w:rsidRDefault="00010DCF" w:rsidP="0049107C">
      <w:pPr>
        <w:numPr>
          <w:ilvl w:val="0"/>
          <w:numId w:val="32"/>
        </w:numPr>
        <w:suppressAutoHyphens/>
        <w:spacing w:after="0" w:line="240" w:lineRule="auto"/>
        <w:jc w:val="both"/>
        <w:rPr>
          <w:rFonts w:ascii="Calibri" w:hAnsi="Calibri" w:cs="Calibri"/>
          <w:lang w:eastAsia="ar-SA"/>
        </w:rPr>
      </w:pPr>
      <w:r w:rsidRPr="00F67563">
        <w:rPr>
          <w:rFonts w:ascii="Calibri" w:hAnsi="Calibri" w:cs="Calibri"/>
          <w:b/>
          <w:bCs/>
          <w:lang w:eastAsia="ar-SA"/>
        </w:rPr>
        <w:t>I</w:t>
      </w:r>
      <w:r w:rsidR="00F40B22">
        <w:rPr>
          <w:rFonts w:ascii="Calibri" w:hAnsi="Calibri" w:cs="Calibri"/>
          <w:b/>
          <w:bCs/>
          <w:lang w:eastAsia="ar-SA"/>
        </w:rPr>
        <w:t>.</w:t>
      </w:r>
      <w:r w:rsidRPr="00F67563">
        <w:rPr>
          <w:rFonts w:ascii="Calibri" w:hAnsi="Calibri" w:cs="Calibri"/>
          <w:b/>
          <w:bCs/>
          <w:lang w:eastAsia="ar-SA"/>
        </w:rPr>
        <w:t xml:space="preserve"> Izmjene i dopune</w:t>
      </w:r>
      <w:r w:rsidRPr="00F67563">
        <w:rPr>
          <w:rFonts w:ascii="Calibri" w:hAnsi="Calibri" w:cs="Calibri"/>
          <w:lang w:eastAsia="ar-SA"/>
        </w:rPr>
        <w:t xml:space="preserve"> Proračuna Karlovačke županije usvojene su u travnju 2026. godine. Proračun je planiran u iznosu od 235.000.000,00 eura. </w:t>
      </w:r>
      <w:r w:rsidR="00F40B22">
        <w:rPr>
          <w:rFonts w:ascii="Calibri" w:hAnsi="Calibri" w:cs="Calibri"/>
          <w:lang w:eastAsia="ar-SA"/>
        </w:rPr>
        <w:t>Odluka je o</w:t>
      </w:r>
      <w:r w:rsidRPr="00F67563">
        <w:rPr>
          <w:rFonts w:ascii="Calibri" w:hAnsi="Calibri" w:cs="Calibri"/>
          <w:lang w:eastAsia="ar-SA"/>
        </w:rPr>
        <w:t>bjavljen</w:t>
      </w:r>
      <w:r w:rsidR="00F40B22">
        <w:rPr>
          <w:rFonts w:ascii="Calibri" w:hAnsi="Calibri" w:cs="Calibri"/>
          <w:lang w:eastAsia="ar-SA"/>
        </w:rPr>
        <w:t>a</w:t>
      </w:r>
      <w:r w:rsidRPr="00F67563">
        <w:rPr>
          <w:rFonts w:ascii="Calibri" w:hAnsi="Calibri" w:cs="Calibri"/>
          <w:lang w:eastAsia="ar-SA"/>
        </w:rPr>
        <w:t xml:space="preserve"> u „Glasniku Karlovačke županije“ br. 14B/26</w:t>
      </w:r>
      <w:r w:rsidR="006D133B">
        <w:rPr>
          <w:rFonts w:ascii="Calibri" w:hAnsi="Calibri" w:cs="Calibri"/>
          <w:lang w:eastAsia="ar-SA"/>
        </w:rPr>
        <w:t>.</w:t>
      </w:r>
    </w:p>
    <w:p w14:paraId="2EB6B769" w14:textId="5AF22316" w:rsidR="00010DCF" w:rsidRPr="00F67563" w:rsidRDefault="00010DCF" w:rsidP="0049107C">
      <w:pPr>
        <w:pStyle w:val="Zaglavlje"/>
        <w:numPr>
          <w:ilvl w:val="0"/>
          <w:numId w:val="32"/>
        </w:numPr>
        <w:tabs>
          <w:tab w:val="clear" w:pos="4536"/>
          <w:tab w:val="clear" w:pos="9072"/>
        </w:tabs>
        <w:spacing w:line="276" w:lineRule="auto"/>
        <w:jc w:val="both"/>
        <w:rPr>
          <w:rFonts w:ascii="Calibri" w:hAnsi="Calibri" w:cs="Calibri"/>
        </w:rPr>
      </w:pPr>
      <w:r w:rsidRPr="00F67563">
        <w:rPr>
          <w:rFonts w:cs="Calibri"/>
        </w:rPr>
        <w:t xml:space="preserve">U kolovozu 2026. godine županica Karlovačke županije donijela je </w:t>
      </w:r>
      <w:r w:rsidRPr="00F67563">
        <w:rPr>
          <w:rFonts w:ascii="Calibri" w:hAnsi="Calibri" w:cs="Calibri"/>
          <w:b/>
          <w:bCs/>
        </w:rPr>
        <w:t>Odluku o preraspodjeli proračunskih sredstava</w:t>
      </w:r>
      <w:r w:rsidRPr="00F67563">
        <w:rPr>
          <w:rFonts w:ascii="Calibri" w:hAnsi="Calibri" w:cs="Calibri"/>
        </w:rPr>
        <w:t xml:space="preserve">, </w:t>
      </w:r>
      <w:r w:rsidR="00380F8B" w:rsidRPr="00380F8B">
        <w:rPr>
          <w:rFonts w:ascii="Calibri" w:hAnsi="Calibri" w:cs="Calibri"/>
        </w:rPr>
        <w:t>koja je objavljena</w:t>
      </w:r>
      <w:r w:rsidR="00380F8B">
        <w:rPr>
          <w:rFonts w:ascii="Calibri" w:hAnsi="Calibri" w:cs="Calibri"/>
        </w:rPr>
        <w:t xml:space="preserve"> </w:t>
      </w:r>
      <w:r w:rsidRPr="00F67563">
        <w:rPr>
          <w:rFonts w:ascii="Calibri" w:hAnsi="Calibri" w:cs="Calibri"/>
        </w:rPr>
        <w:t>u „Glasniku Karlovačke županije“ br. 30/26.</w:t>
      </w:r>
    </w:p>
    <w:p w14:paraId="4B934998" w14:textId="77777777" w:rsidR="00010DCF" w:rsidRPr="00F67563" w:rsidRDefault="00010DCF" w:rsidP="0049107C">
      <w:pPr>
        <w:pStyle w:val="Zaglavlje"/>
        <w:tabs>
          <w:tab w:val="clear" w:pos="4536"/>
          <w:tab w:val="clear" w:pos="9072"/>
        </w:tabs>
        <w:spacing w:line="276" w:lineRule="auto"/>
        <w:jc w:val="both"/>
        <w:rPr>
          <w:rFonts w:ascii="Calibri" w:hAnsi="Calibri" w:cs="Calibri"/>
        </w:rPr>
      </w:pPr>
    </w:p>
    <w:p w14:paraId="36063B45" w14:textId="77777777" w:rsidR="00EF433A" w:rsidRPr="00F67563" w:rsidRDefault="00EF433A" w:rsidP="0049107C">
      <w:pPr>
        <w:pStyle w:val="Bezproreda"/>
        <w:spacing w:line="276" w:lineRule="auto"/>
        <w:ind w:firstLine="708"/>
        <w:jc w:val="both"/>
        <w:rPr>
          <w:rFonts w:cstheme="minorHAnsi"/>
          <w:color w:val="000000" w:themeColor="text1"/>
          <w:sz w:val="8"/>
          <w:szCs w:val="8"/>
        </w:rPr>
      </w:pPr>
    </w:p>
    <w:p w14:paraId="0EA3D222" w14:textId="77777777" w:rsidR="00F26194" w:rsidRPr="00F67563" w:rsidRDefault="00EF433A" w:rsidP="0049107C">
      <w:pPr>
        <w:pStyle w:val="Bezproreda"/>
        <w:spacing w:line="276" w:lineRule="auto"/>
        <w:ind w:firstLine="708"/>
        <w:jc w:val="both"/>
        <w:rPr>
          <w:rFonts w:cstheme="minorHAnsi"/>
          <w:color w:val="000000" w:themeColor="text1"/>
        </w:rPr>
      </w:pPr>
      <w:r w:rsidRPr="00F67563">
        <w:rPr>
          <w:rFonts w:cstheme="minorHAnsi"/>
          <w:color w:val="000000" w:themeColor="text1"/>
        </w:rPr>
        <w:t xml:space="preserve">Ovim rebalansom predlaže se </w:t>
      </w:r>
      <w:r w:rsidR="009D3E93" w:rsidRPr="00F67563">
        <w:rPr>
          <w:rFonts w:cstheme="minorHAnsi"/>
          <w:b/>
          <w:bCs/>
          <w:color w:val="000000" w:themeColor="text1"/>
        </w:rPr>
        <w:t>smanjenje</w:t>
      </w:r>
      <w:r w:rsidRPr="00F67563">
        <w:rPr>
          <w:rFonts w:cstheme="minorHAnsi"/>
          <w:color w:val="000000" w:themeColor="text1"/>
        </w:rPr>
        <w:t xml:space="preserve"> Proračuna Karlovačke županije za 2026. godinu u iznosu </w:t>
      </w:r>
      <w:r w:rsidRPr="00F67563">
        <w:rPr>
          <w:rFonts w:cstheme="minorHAnsi"/>
          <w:b/>
          <w:bCs/>
          <w:color w:val="000000" w:themeColor="text1"/>
        </w:rPr>
        <w:t xml:space="preserve">od </w:t>
      </w:r>
      <w:r w:rsidR="00F26194" w:rsidRPr="00F67563">
        <w:rPr>
          <w:rFonts w:cstheme="minorHAnsi"/>
          <w:b/>
          <w:bCs/>
          <w:color w:val="000000" w:themeColor="text1"/>
        </w:rPr>
        <w:t>8</w:t>
      </w:r>
      <w:r w:rsidR="009D3E93" w:rsidRPr="00F67563">
        <w:rPr>
          <w:rFonts w:cstheme="minorHAnsi"/>
          <w:b/>
          <w:bCs/>
          <w:color w:val="000000" w:themeColor="text1"/>
        </w:rPr>
        <w:t>.</w:t>
      </w:r>
      <w:r w:rsidR="00F26194" w:rsidRPr="00F67563">
        <w:rPr>
          <w:rFonts w:cstheme="minorHAnsi"/>
          <w:b/>
          <w:bCs/>
          <w:color w:val="000000" w:themeColor="text1"/>
        </w:rPr>
        <w:t>90</w:t>
      </w:r>
      <w:r w:rsidR="009D3E93" w:rsidRPr="00F67563">
        <w:rPr>
          <w:rFonts w:cstheme="minorHAnsi"/>
          <w:b/>
          <w:bCs/>
          <w:color w:val="000000" w:themeColor="text1"/>
        </w:rPr>
        <w:t xml:space="preserve">0.000,00 </w:t>
      </w:r>
      <w:r w:rsidRPr="00F67563">
        <w:rPr>
          <w:rFonts w:cstheme="minorHAnsi"/>
          <w:b/>
          <w:bCs/>
          <w:color w:val="000000" w:themeColor="text1"/>
        </w:rPr>
        <w:t>eura</w:t>
      </w:r>
      <w:r w:rsidRPr="00F67563">
        <w:rPr>
          <w:rFonts w:cstheme="minorHAnsi"/>
          <w:color w:val="000000" w:themeColor="text1"/>
        </w:rPr>
        <w:t xml:space="preserve">, što rezultira prijedlogom proračuna u visini od </w:t>
      </w:r>
      <w:r w:rsidR="009D3E93" w:rsidRPr="00F67563">
        <w:rPr>
          <w:rFonts w:cstheme="minorHAnsi"/>
          <w:b/>
          <w:bCs/>
          <w:color w:val="000000" w:themeColor="text1"/>
        </w:rPr>
        <w:t>22</w:t>
      </w:r>
      <w:r w:rsidR="00F26194" w:rsidRPr="00F67563">
        <w:rPr>
          <w:rFonts w:cstheme="minorHAnsi"/>
          <w:b/>
          <w:bCs/>
          <w:color w:val="000000" w:themeColor="text1"/>
        </w:rPr>
        <w:t>6</w:t>
      </w:r>
      <w:r w:rsidR="009D3E93" w:rsidRPr="00F67563">
        <w:rPr>
          <w:rFonts w:cstheme="minorHAnsi"/>
          <w:b/>
          <w:bCs/>
          <w:color w:val="000000" w:themeColor="text1"/>
        </w:rPr>
        <w:t>.</w:t>
      </w:r>
      <w:r w:rsidR="00F26194" w:rsidRPr="00F67563">
        <w:rPr>
          <w:rFonts w:cstheme="minorHAnsi"/>
          <w:b/>
          <w:bCs/>
          <w:color w:val="000000" w:themeColor="text1"/>
        </w:rPr>
        <w:t>10</w:t>
      </w:r>
      <w:r w:rsidR="009D3E93" w:rsidRPr="00F67563">
        <w:rPr>
          <w:rFonts w:cstheme="minorHAnsi"/>
          <w:b/>
          <w:bCs/>
          <w:color w:val="000000" w:themeColor="text1"/>
        </w:rPr>
        <w:t xml:space="preserve">0.000,00 </w:t>
      </w:r>
      <w:r w:rsidRPr="00F67563">
        <w:rPr>
          <w:rFonts w:cstheme="minorHAnsi"/>
          <w:b/>
          <w:bCs/>
          <w:color w:val="000000" w:themeColor="text1"/>
        </w:rPr>
        <w:t>eura</w:t>
      </w:r>
      <w:r w:rsidRPr="00F67563">
        <w:rPr>
          <w:rFonts w:cstheme="minorHAnsi"/>
          <w:color w:val="000000" w:themeColor="text1"/>
        </w:rPr>
        <w:t>.</w:t>
      </w:r>
    </w:p>
    <w:p w14:paraId="63500A37" w14:textId="1B109768" w:rsidR="00EF433A" w:rsidRPr="00F67563" w:rsidRDefault="00F26194" w:rsidP="0049107C">
      <w:pPr>
        <w:pStyle w:val="Bezproreda"/>
        <w:spacing w:line="276" w:lineRule="auto"/>
        <w:ind w:firstLine="708"/>
        <w:jc w:val="both"/>
        <w:rPr>
          <w:rFonts w:cstheme="minorHAnsi"/>
          <w:color w:val="000000" w:themeColor="text1"/>
        </w:rPr>
      </w:pP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r>
      <w:r w:rsidR="00B83241" w:rsidRPr="00F67563">
        <w:rPr>
          <w:rFonts w:cstheme="minorHAnsi"/>
        </w:rPr>
        <w:t>- iznosi u eurima -</w:t>
      </w:r>
      <w:r w:rsidR="0033152B" w:rsidRPr="00F67563">
        <w:rPr>
          <w:rFonts w:cstheme="minorHAnsi"/>
        </w:rPr>
        <w:t xml:space="preserve"> </w:t>
      </w:r>
    </w:p>
    <w:tbl>
      <w:tblPr>
        <w:tblW w:w="8047" w:type="dxa"/>
        <w:tblInd w:w="846" w:type="dxa"/>
        <w:tblLook w:val="04A0" w:firstRow="1" w:lastRow="0" w:firstColumn="1" w:lastColumn="0" w:noHBand="0" w:noVBand="1"/>
      </w:tblPr>
      <w:tblGrid>
        <w:gridCol w:w="2417"/>
        <w:gridCol w:w="1831"/>
        <w:gridCol w:w="1417"/>
        <w:gridCol w:w="1490"/>
        <w:gridCol w:w="892"/>
      </w:tblGrid>
      <w:tr w:rsidR="009D3E93" w:rsidRPr="00F67563" w14:paraId="01D89A23" w14:textId="77777777" w:rsidTr="00F26194">
        <w:trPr>
          <w:trHeight w:val="170"/>
        </w:trPr>
        <w:tc>
          <w:tcPr>
            <w:tcW w:w="2417" w:type="dxa"/>
            <w:tcBorders>
              <w:top w:val="single" w:sz="4" w:space="0" w:color="auto"/>
              <w:left w:val="single" w:sz="4" w:space="0" w:color="auto"/>
              <w:bottom w:val="single" w:sz="4" w:space="0" w:color="auto"/>
              <w:right w:val="single" w:sz="4" w:space="0" w:color="auto"/>
            </w:tcBorders>
            <w:noWrap/>
            <w:vAlign w:val="center"/>
            <w:hideMark/>
          </w:tcPr>
          <w:p w14:paraId="431F5207" w14:textId="77777777" w:rsidR="009D3E93" w:rsidRPr="00F67563" w:rsidRDefault="009D3E93"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NAZIV KORISNIKA</w:t>
            </w:r>
          </w:p>
        </w:tc>
        <w:tc>
          <w:tcPr>
            <w:tcW w:w="1831" w:type="dxa"/>
            <w:tcBorders>
              <w:top w:val="single" w:sz="4" w:space="0" w:color="auto"/>
              <w:left w:val="nil"/>
              <w:bottom w:val="nil"/>
              <w:right w:val="single" w:sz="4" w:space="0" w:color="auto"/>
            </w:tcBorders>
            <w:noWrap/>
            <w:vAlign w:val="center"/>
            <w:hideMark/>
          </w:tcPr>
          <w:p w14:paraId="06F9FB36" w14:textId="77777777" w:rsidR="00C22BF0" w:rsidRPr="00F67563" w:rsidRDefault="00C22BF0"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PLAN/</w:t>
            </w:r>
          </w:p>
          <w:p w14:paraId="239AB6AE" w14:textId="21850412" w:rsidR="009D3E93" w:rsidRPr="00F67563" w:rsidRDefault="009D3E93"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PRERASPODJELA 2026.</w:t>
            </w:r>
          </w:p>
        </w:tc>
        <w:tc>
          <w:tcPr>
            <w:tcW w:w="1417" w:type="dxa"/>
            <w:tcBorders>
              <w:top w:val="single" w:sz="4" w:space="0" w:color="auto"/>
              <w:left w:val="nil"/>
              <w:bottom w:val="nil"/>
              <w:right w:val="single" w:sz="4" w:space="0" w:color="auto"/>
            </w:tcBorders>
            <w:noWrap/>
            <w:vAlign w:val="center"/>
            <w:hideMark/>
          </w:tcPr>
          <w:p w14:paraId="5EE8DD3F" w14:textId="77777777" w:rsidR="00C22BF0" w:rsidRPr="00F67563" w:rsidRDefault="009D3E93"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POVEĆANJE/</w:t>
            </w:r>
          </w:p>
          <w:p w14:paraId="015EF4CD" w14:textId="09CB7F8C" w:rsidR="009D3E93" w:rsidRPr="00F67563" w:rsidRDefault="009D3E93"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SMANJENJE</w:t>
            </w:r>
          </w:p>
        </w:tc>
        <w:tc>
          <w:tcPr>
            <w:tcW w:w="1490" w:type="dxa"/>
            <w:tcBorders>
              <w:top w:val="single" w:sz="4" w:space="0" w:color="auto"/>
              <w:left w:val="nil"/>
              <w:bottom w:val="nil"/>
              <w:right w:val="single" w:sz="4" w:space="0" w:color="auto"/>
            </w:tcBorders>
            <w:noWrap/>
            <w:vAlign w:val="center"/>
            <w:hideMark/>
          </w:tcPr>
          <w:p w14:paraId="242F08B3" w14:textId="77777777" w:rsidR="00C22BF0" w:rsidRPr="00F67563" w:rsidRDefault="009D3E93"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 xml:space="preserve">NOVI PLAN </w:t>
            </w:r>
          </w:p>
          <w:p w14:paraId="32E209CE" w14:textId="1699C534" w:rsidR="009D3E93" w:rsidRPr="00F67563" w:rsidRDefault="009D3E93"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2026.</w:t>
            </w:r>
          </w:p>
        </w:tc>
        <w:tc>
          <w:tcPr>
            <w:tcW w:w="892" w:type="dxa"/>
            <w:tcBorders>
              <w:top w:val="single" w:sz="4" w:space="0" w:color="auto"/>
              <w:left w:val="nil"/>
              <w:bottom w:val="nil"/>
              <w:right w:val="single" w:sz="4" w:space="0" w:color="auto"/>
            </w:tcBorders>
            <w:noWrap/>
            <w:vAlign w:val="center"/>
            <w:hideMark/>
          </w:tcPr>
          <w:p w14:paraId="249EF98F" w14:textId="51B5247A" w:rsidR="009D3E93" w:rsidRPr="00F67563" w:rsidRDefault="009D3E93"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 xml:space="preserve">IND. </w:t>
            </w:r>
            <w:r w:rsidR="00A86EE8" w:rsidRPr="00A86EE8">
              <w:rPr>
                <w:rFonts w:ascii="Calibri" w:eastAsia="Times New Roman" w:hAnsi="Calibri" w:cs="Calibri"/>
                <w:b/>
                <w:bCs/>
                <w:color w:val="000000"/>
                <w:sz w:val="18"/>
                <w:szCs w:val="18"/>
                <w:lang w:eastAsia="hr-HR"/>
              </w:rPr>
              <w:t>(</w:t>
            </w:r>
            <w:r w:rsidRPr="00A86EE8">
              <w:rPr>
                <w:rFonts w:ascii="Calibri" w:eastAsia="Times New Roman" w:hAnsi="Calibri" w:cs="Calibri"/>
                <w:b/>
                <w:bCs/>
                <w:color w:val="000000"/>
                <w:sz w:val="18"/>
                <w:szCs w:val="18"/>
                <w:lang w:eastAsia="hr-HR"/>
              </w:rPr>
              <w:t>4/2</w:t>
            </w:r>
            <w:r w:rsidR="00A86EE8" w:rsidRPr="00A86EE8">
              <w:rPr>
                <w:rFonts w:ascii="Calibri" w:eastAsia="Times New Roman" w:hAnsi="Calibri" w:cs="Calibri"/>
                <w:b/>
                <w:bCs/>
                <w:color w:val="000000"/>
                <w:sz w:val="18"/>
                <w:szCs w:val="18"/>
                <w:lang w:eastAsia="hr-HR"/>
              </w:rPr>
              <w:t>)</w:t>
            </w:r>
          </w:p>
        </w:tc>
      </w:tr>
      <w:tr w:rsidR="009D3E93" w:rsidRPr="00A86EE8" w14:paraId="5980C6E3" w14:textId="77777777" w:rsidTr="00F26194">
        <w:trPr>
          <w:trHeight w:val="170"/>
        </w:trPr>
        <w:tc>
          <w:tcPr>
            <w:tcW w:w="2417" w:type="dxa"/>
            <w:tcBorders>
              <w:top w:val="nil"/>
              <w:left w:val="single" w:sz="4" w:space="0" w:color="auto"/>
              <w:bottom w:val="single" w:sz="4" w:space="0" w:color="auto"/>
              <w:right w:val="single" w:sz="4" w:space="0" w:color="auto"/>
            </w:tcBorders>
            <w:noWrap/>
            <w:vAlign w:val="center"/>
            <w:hideMark/>
          </w:tcPr>
          <w:p w14:paraId="6D9DEEDE" w14:textId="77777777" w:rsidR="009D3E93" w:rsidRPr="00A86EE8" w:rsidRDefault="009D3E93" w:rsidP="0049107C">
            <w:pPr>
              <w:spacing w:after="0" w:line="240" w:lineRule="auto"/>
              <w:jc w:val="center"/>
              <w:rPr>
                <w:rFonts w:ascii="Calibri" w:eastAsia="Times New Roman" w:hAnsi="Calibri" w:cs="Calibri"/>
                <w:color w:val="000000"/>
                <w:sz w:val="18"/>
                <w:szCs w:val="18"/>
                <w:lang w:eastAsia="hr-HR"/>
              </w:rPr>
            </w:pPr>
            <w:r w:rsidRPr="00A86EE8">
              <w:rPr>
                <w:rFonts w:ascii="Calibri" w:eastAsia="Times New Roman" w:hAnsi="Calibri" w:cs="Calibri"/>
                <w:color w:val="000000"/>
                <w:sz w:val="18"/>
                <w:szCs w:val="18"/>
                <w:lang w:eastAsia="hr-HR"/>
              </w:rPr>
              <w:t>1</w:t>
            </w:r>
          </w:p>
        </w:tc>
        <w:tc>
          <w:tcPr>
            <w:tcW w:w="1831" w:type="dxa"/>
            <w:tcBorders>
              <w:top w:val="single" w:sz="4" w:space="0" w:color="auto"/>
              <w:left w:val="nil"/>
              <w:bottom w:val="single" w:sz="4" w:space="0" w:color="auto"/>
              <w:right w:val="single" w:sz="4" w:space="0" w:color="auto"/>
            </w:tcBorders>
            <w:noWrap/>
            <w:vAlign w:val="center"/>
            <w:hideMark/>
          </w:tcPr>
          <w:p w14:paraId="5EE19B0B" w14:textId="77777777" w:rsidR="009D3E93" w:rsidRPr="00A86EE8" w:rsidRDefault="009D3E93" w:rsidP="0049107C">
            <w:pPr>
              <w:spacing w:after="0" w:line="240" w:lineRule="auto"/>
              <w:jc w:val="center"/>
              <w:rPr>
                <w:rFonts w:ascii="Calibri" w:eastAsia="Times New Roman" w:hAnsi="Calibri" w:cs="Calibri"/>
                <w:color w:val="000000"/>
                <w:sz w:val="18"/>
                <w:szCs w:val="18"/>
                <w:lang w:eastAsia="hr-HR"/>
              </w:rPr>
            </w:pPr>
            <w:r w:rsidRPr="00A86EE8">
              <w:rPr>
                <w:rFonts w:ascii="Calibri" w:eastAsia="Times New Roman" w:hAnsi="Calibri" w:cs="Calibri"/>
                <w:color w:val="000000"/>
                <w:sz w:val="18"/>
                <w:szCs w:val="18"/>
                <w:lang w:eastAsia="hr-HR"/>
              </w:rPr>
              <w:t>2</w:t>
            </w:r>
          </w:p>
        </w:tc>
        <w:tc>
          <w:tcPr>
            <w:tcW w:w="1417" w:type="dxa"/>
            <w:tcBorders>
              <w:top w:val="single" w:sz="4" w:space="0" w:color="auto"/>
              <w:left w:val="nil"/>
              <w:bottom w:val="single" w:sz="4" w:space="0" w:color="auto"/>
              <w:right w:val="single" w:sz="4" w:space="0" w:color="auto"/>
            </w:tcBorders>
            <w:noWrap/>
            <w:vAlign w:val="center"/>
            <w:hideMark/>
          </w:tcPr>
          <w:p w14:paraId="1005ECCF" w14:textId="77777777" w:rsidR="009D3E93" w:rsidRPr="00A86EE8" w:rsidRDefault="009D3E93" w:rsidP="0049107C">
            <w:pPr>
              <w:spacing w:after="0" w:line="240" w:lineRule="auto"/>
              <w:jc w:val="center"/>
              <w:rPr>
                <w:rFonts w:ascii="Calibri" w:eastAsia="Times New Roman" w:hAnsi="Calibri" w:cs="Calibri"/>
                <w:color w:val="000000"/>
                <w:sz w:val="18"/>
                <w:szCs w:val="18"/>
                <w:lang w:eastAsia="hr-HR"/>
              </w:rPr>
            </w:pPr>
            <w:r w:rsidRPr="00A86EE8">
              <w:rPr>
                <w:rFonts w:ascii="Calibri" w:eastAsia="Times New Roman" w:hAnsi="Calibri" w:cs="Calibri"/>
                <w:color w:val="000000"/>
                <w:sz w:val="18"/>
                <w:szCs w:val="18"/>
                <w:lang w:eastAsia="hr-HR"/>
              </w:rPr>
              <w:t>3</w:t>
            </w:r>
          </w:p>
        </w:tc>
        <w:tc>
          <w:tcPr>
            <w:tcW w:w="1490" w:type="dxa"/>
            <w:tcBorders>
              <w:top w:val="single" w:sz="4" w:space="0" w:color="auto"/>
              <w:left w:val="nil"/>
              <w:bottom w:val="single" w:sz="4" w:space="0" w:color="auto"/>
              <w:right w:val="single" w:sz="4" w:space="0" w:color="auto"/>
            </w:tcBorders>
            <w:noWrap/>
            <w:vAlign w:val="center"/>
            <w:hideMark/>
          </w:tcPr>
          <w:p w14:paraId="4E5A85AF" w14:textId="77777777" w:rsidR="009D3E93" w:rsidRPr="00A86EE8" w:rsidRDefault="009D3E93" w:rsidP="0049107C">
            <w:pPr>
              <w:spacing w:after="0" w:line="240" w:lineRule="auto"/>
              <w:jc w:val="center"/>
              <w:rPr>
                <w:rFonts w:ascii="Calibri" w:eastAsia="Times New Roman" w:hAnsi="Calibri" w:cs="Calibri"/>
                <w:color w:val="000000"/>
                <w:sz w:val="18"/>
                <w:szCs w:val="18"/>
                <w:lang w:eastAsia="hr-HR"/>
              </w:rPr>
            </w:pPr>
            <w:r w:rsidRPr="00A86EE8">
              <w:rPr>
                <w:rFonts w:ascii="Calibri" w:eastAsia="Times New Roman" w:hAnsi="Calibri" w:cs="Calibri"/>
                <w:color w:val="000000"/>
                <w:sz w:val="18"/>
                <w:szCs w:val="18"/>
                <w:lang w:eastAsia="hr-HR"/>
              </w:rPr>
              <w:t>4</w:t>
            </w:r>
          </w:p>
        </w:tc>
        <w:tc>
          <w:tcPr>
            <w:tcW w:w="892" w:type="dxa"/>
            <w:tcBorders>
              <w:top w:val="single" w:sz="4" w:space="0" w:color="auto"/>
              <w:left w:val="nil"/>
              <w:bottom w:val="single" w:sz="4" w:space="0" w:color="auto"/>
              <w:right w:val="single" w:sz="4" w:space="0" w:color="auto"/>
            </w:tcBorders>
            <w:noWrap/>
            <w:vAlign w:val="center"/>
            <w:hideMark/>
          </w:tcPr>
          <w:p w14:paraId="01C7652B" w14:textId="77777777" w:rsidR="009D3E93" w:rsidRPr="00A86EE8" w:rsidRDefault="009D3E93" w:rsidP="0049107C">
            <w:pPr>
              <w:spacing w:after="0" w:line="240" w:lineRule="auto"/>
              <w:jc w:val="center"/>
              <w:rPr>
                <w:rFonts w:ascii="Calibri" w:eastAsia="Times New Roman" w:hAnsi="Calibri" w:cs="Calibri"/>
                <w:color w:val="000000"/>
                <w:sz w:val="18"/>
                <w:szCs w:val="18"/>
                <w:lang w:eastAsia="hr-HR"/>
              </w:rPr>
            </w:pPr>
            <w:r w:rsidRPr="00A86EE8">
              <w:rPr>
                <w:rFonts w:ascii="Calibri" w:eastAsia="Times New Roman" w:hAnsi="Calibri" w:cs="Calibri"/>
                <w:color w:val="000000"/>
                <w:sz w:val="18"/>
                <w:szCs w:val="18"/>
                <w:lang w:eastAsia="hr-HR"/>
              </w:rPr>
              <w:t>5</w:t>
            </w:r>
          </w:p>
        </w:tc>
      </w:tr>
      <w:tr w:rsidR="009D3E93" w:rsidRPr="00F67563" w14:paraId="1B399FEA" w14:textId="77777777" w:rsidTr="00F26194">
        <w:trPr>
          <w:trHeight w:val="170"/>
        </w:trPr>
        <w:tc>
          <w:tcPr>
            <w:tcW w:w="2417" w:type="dxa"/>
            <w:tcBorders>
              <w:top w:val="nil"/>
              <w:left w:val="single" w:sz="4" w:space="0" w:color="auto"/>
              <w:bottom w:val="single" w:sz="4" w:space="0" w:color="auto"/>
              <w:right w:val="single" w:sz="4" w:space="0" w:color="auto"/>
            </w:tcBorders>
            <w:vAlign w:val="center"/>
            <w:hideMark/>
          </w:tcPr>
          <w:p w14:paraId="3C5AC903" w14:textId="77777777" w:rsidR="009D3E93" w:rsidRPr="00F67563" w:rsidRDefault="009D3E93" w:rsidP="0049107C">
            <w:pPr>
              <w:spacing w:after="0" w:line="240" w:lineRule="auto"/>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Karlovačka županija</w:t>
            </w:r>
          </w:p>
        </w:tc>
        <w:tc>
          <w:tcPr>
            <w:tcW w:w="1831" w:type="dxa"/>
            <w:tcBorders>
              <w:top w:val="nil"/>
              <w:left w:val="nil"/>
              <w:bottom w:val="single" w:sz="4" w:space="0" w:color="auto"/>
              <w:right w:val="single" w:sz="4" w:space="0" w:color="auto"/>
            </w:tcBorders>
            <w:vAlign w:val="center"/>
            <w:hideMark/>
          </w:tcPr>
          <w:p w14:paraId="01DE3AB5" w14:textId="77777777" w:rsidR="009D3E93" w:rsidRPr="00F67563" w:rsidRDefault="009D3E93" w:rsidP="0049107C">
            <w:pPr>
              <w:spacing w:after="0" w:line="240" w:lineRule="auto"/>
              <w:jc w:val="right"/>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 xml:space="preserve">113.435.972,88 </w:t>
            </w:r>
          </w:p>
        </w:tc>
        <w:tc>
          <w:tcPr>
            <w:tcW w:w="1417" w:type="dxa"/>
            <w:tcBorders>
              <w:top w:val="nil"/>
              <w:left w:val="nil"/>
              <w:bottom w:val="single" w:sz="4" w:space="0" w:color="auto"/>
              <w:right w:val="single" w:sz="4" w:space="0" w:color="auto"/>
            </w:tcBorders>
            <w:vAlign w:val="center"/>
            <w:hideMark/>
          </w:tcPr>
          <w:p w14:paraId="457ED139" w14:textId="77777777" w:rsidR="009D3E93" w:rsidRPr="00F67563" w:rsidRDefault="009D3E93" w:rsidP="0049107C">
            <w:pPr>
              <w:spacing w:after="0" w:line="240" w:lineRule="auto"/>
              <w:jc w:val="right"/>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 xml:space="preserve">-6.794.670,92 </w:t>
            </w:r>
          </w:p>
        </w:tc>
        <w:tc>
          <w:tcPr>
            <w:tcW w:w="1490" w:type="dxa"/>
            <w:tcBorders>
              <w:top w:val="nil"/>
              <w:left w:val="nil"/>
              <w:bottom w:val="single" w:sz="4" w:space="0" w:color="auto"/>
              <w:right w:val="single" w:sz="4" w:space="0" w:color="auto"/>
            </w:tcBorders>
            <w:vAlign w:val="center"/>
            <w:hideMark/>
          </w:tcPr>
          <w:p w14:paraId="2D2D5CA4" w14:textId="77777777" w:rsidR="009D3E93" w:rsidRPr="00F67563" w:rsidRDefault="009D3E93" w:rsidP="0049107C">
            <w:pPr>
              <w:spacing w:after="0" w:line="240" w:lineRule="auto"/>
              <w:jc w:val="right"/>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 xml:space="preserve">106.641.301,96 </w:t>
            </w:r>
          </w:p>
        </w:tc>
        <w:tc>
          <w:tcPr>
            <w:tcW w:w="892" w:type="dxa"/>
            <w:tcBorders>
              <w:top w:val="nil"/>
              <w:left w:val="nil"/>
              <w:bottom w:val="single" w:sz="4" w:space="0" w:color="auto"/>
              <w:right w:val="single" w:sz="4" w:space="0" w:color="auto"/>
            </w:tcBorders>
            <w:noWrap/>
            <w:vAlign w:val="center"/>
            <w:hideMark/>
          </w:tcPr>
          <w:p w14:paraId="4047BD65" w14:textId="77777777" w:rsidR="009D3E93" w:rsidRPr="00F67563" w:rsidRDefault="009D3E93" w:rsidP="0049107C">
            <w:pPr>
              <w:spacing w:after="0" w:line="240" w:lineRule="auto"/>
              <w:jc w:val="right"/>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 xml:space="preserve">94,01 </w:t>
            </w:r>
          </w:p>
        </w:tc>
      </w:tr>
      <w:tr w:rsidR="009D3E93" w:rsidRPr="00F67563" w14:paraId="7B8666F0" w14:textId="77777777" w:rsidTr="00F26194">
        <w:trPr>
          <w:trHeight w:val="170"/>
        </w:trPr>
        <w:tc>
          <w:tcPr>
            <w:tcW w:w="2417" w:type="dxa"/>
            <w:tcBorders>
              <w:top w:val="nil"/>
              <w:left w:val="single" w:sz="4" w:space="0" w:color="auto"/>
              <w:bottom w:val="single" w:sz="4" w:space="0" w:color="auto"/>
              <w:right w:val="single" w:sz="4" w:space="0" w:color="auto"/>
            </w:tcBorders>
            <w:vAlign w:val="center"/>
            <w:hideMark/>
          </w:tcPr>
          <w:p w14:paraId="0CB88DC8" w14:textId="77777777" w:rsidR="009D3E93" w:rsidRPr="00F67563" w:rsidRDefault="009D3E93" w:rsidP="0049107C">
            <w:pPr>
              <w:spacing w:after="0" w:line="240" w:lineRule="auto"/>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Proračunski korisnici</w:t>
            </w:r>
          </w:p>
        </w:tc>
        <w:tc>
          <w:tcPr>
            <w:tcW w:w="1831" w:type="dxa"/>
            <w:tcBorders>
              <w:top w:val="nil"/>
              <w:left w:val="nil"/>
              <w:bottom w:val="single" w:sz="4" w:space="0" w:color="auto"/>
              <w:right w:val="single" w:sz="4" w:space="0" w:color="auto"/>
            </w:tcBorders>
            <w:vAlign w:val="center"/>
            <w:hideMark/>
          </w:tcPr>
          <w:p w14:paraId="1F23E6DC" w14:textId="77777777" w:rsidR="009D3E93" w:rsidRPr="00F67563" w:rsidRDefault="009D3E93" w:rsidP="0049107C">
            <w:pPr>
              <w:spacing w:after="0" w:line="240" w:lineRule="auto"/>
              <w:jc w:val="right"/>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 xml:space="preserve">121.564.027,12 </w:t>
            </w:r>
          </w:p>
        </w:tc>
        <w:tc>
          <w:tcPr>
            <w:tcW w:w="1417" w:type="dxa"/>
            <w:tcBorders>
              <w:top w:val="nil"/>
              <w:left w:val="nil"/>
              <w:bottom w:val="single" w:sz="4" w:space="0" w:color="auto"/>
              <w:right w:val="single" w:sz="4" w:space="0" w:color="auto"/>
            </w:tcBorders>
            <w:vAlign w:val="center"/>
            <w:hideMark/>
          </w:tcPr>
          <w:p w14:paraId="3F5C380D" w14:textId="78CD8491" w:rsidR="009D3E93" w:rsidRPr="00F67563" w:rsidRDefault="009D3E93" w:rsidP="0049107C">
            <w:pPr>
              <w:spacing w:after="0" w:line="240" w:lineRule="auto"/>
              <w:jc w:val="right"/>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-2.</w:t>
            </w:r>
            <w:r w:rsidR="00C22BF0" w:rsidRPr="00F67563">
              <w:rPr>
                <w:rFonts w:ascii="Calibri" w:eastAsia="Times New Roman" w:hAnsi="Calibri" w:cs="Calibri"/>
                <w:color w:val="000000"/>
                <w:sz w:val="20"/>
                <w:szCs w:val="20"/>
                <w:lang w:eastAsia="hr-HR"/>
              </w:rPr>
              <w:t>105</w:t>
            </w:r>
            <w:r w:rsidRPr="00F67563">
              <w:rPr>
                <w:rFonts w:ascii="Calibri" w:eastAsia="Times New Roman" w:hAnsi="Calibri" w:cs="Calibri"/>
                <w:color w:val="000000"/>
                <w:sz w:val="20"/>
                <w:szCs w:val="20"/>
                <w:lang w:eastAsia="hr-HR"/>
              </w:rPr>
              <w:t xml:space="preserve">.329,08 </w:t>
            </w:r>
          </w:p>
        </w:tc>
        <w:tc>
          <w:tcPr>
            <w:tcW w:w="1490" w:type="dxa"/>
            <w:tcBorders>
              <w:top w:val="nil"/>
              <w:left w:val="nil"/>
              <w:bottom w:val="single" w:sz="4" w:space="0" w:color="auto"/>
              <w:right w:val="single" w:sz="4" w:space="0" w:color="auto"/>
            </w:tcBorders>
            <w:vAlign w:val="center"/>
            <w:hideMark/>
          </w:tcPr>
          <w:p w14:paraId="4FDF120E" w14:textId="4CE26DF4" w:rsidR="009D3E93" w:rsidRPr="00F67563" w:rsidRDefault="00C22BF0" w:rsidP="0049107C">
            <w:pPr>
              <w:spacing w:after="0" w:line="240" w:lineRule="auto"/>
              <w:jc w:val="right"/>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119.458.698,04</w:t>
            </w:r>
            <w:r w:rsidR="009D3E93" w:rsidRPr="00F67563">
              <w:rPr>
                <w:rFonts w:ascii="Calibri" w:eastAsia="Times New Roman" w:hAnsi="Calibri" w:cs="Calibri"/>
                <w:color w:val="000000"/>
                <w:sz w:val="20"/>
                <w:szCs w:val="20"/>
                <w:lang w:eastAsia="hr-HR"/>
              </w:rPr>
              <w:t xml:space="preserve"> </w:t>
            </w:r>
          </w:p>
        </w:tc>
        <w:tc>
          <w:tcPr>
            <w:tcW w:w="892" w:type="dxa"/>
            <w:tcBorders>
              <w:top w:val="nil"/>
              <w:left w:val="nil"/>
              <w:bottom w:val="single" w:sz="4" w:space="0" w:color="auto"/>
              <w:right w:val="single" w:sz="4" w:space="0" w:color="auto"/>
            </w:tcBorders>
            <w:noWrap/>
            <w:vAlign w:val="center"/>
            <w:hideMark/>
          </w:tcPr>
          <w:p w14:paraId="3BC479EE" w14:textId="4EF69BFA" w:rsidR="009D3E93" w:rsidRPr="00F67563" w:rsidRDefault="00C22BF0" w:rsidP="0049107C">
            <w:pPr>
              <w:spacing w:after="0" w:line="240" w:lineRule="auto"/>
              <w:jc w:val="right"/>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98,27</w:t>
            </w:r>
          </w:p>
        </w:tc>
      </w:tr>
      <w:tr w:rsidR="009D3E93" w:rsidRPr="00F67563" w14:paraId="1E95B27F" w14:textId="77777777" w:rsidTr="00F26194">
        <w:trPr>
          <w:trHeight w:val="170"/>
        </w:trPr>
        <w:tc>
          <w:tcPr>
            <w:tcW w:w="2417" w:type="dxa"/>
            <w:tcBorders>
              <w:top w:val="nil"/>
              <w:left w:val="single" w:sz="4" w:space="0" w:color="auto"/>
              <w:bottom w:val="single" w:sz="4" w:space="0" w:color="auto"/>
              <w:right w:val="single" w:sz="4" w:space="0" w:color="auto"/>
            </w:tcBorders>
            <w:vAlign w:val="center"/>
            <w:hideMark/>
          </w:tcPr>
          <w:p w14:paraId="6E281054" w14:textId="77777777" w:rsidR="009D3E93" w:rsidRPr="00F67563" w:rsidRDefault="009D3E93" w:rsidP="0049107C">
            <w:pPr>
              <w:spacing w:after="0" w:line="240" w:lineRule="auto"/>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UKUPNO:</w:t>
            </w:r>
          </w:p>
        </w:tc>
        <w:tc>
          <w:tcPr>
            <w:tcW w:w="1831" w:type="dxa"/>
            <w:tcBorders>
              <w:top w:val="nil"/>
              <w:left w:val="nil"/>
              <w:bottom w:val="single" w:sz="4" w:space="0" w:color="auto"/>
              <w:right w:val="single" w:sz="4" w:space="0" w:color="auto"/>
            </w:tcBorders>
            <w:vAlign w:val="center"/>
            <w:hideMark/>
          </w:tcPr>
          <w:p w14:paraId="12074C32" w14:textId="77777777" w:rsidR="009D3E93" w:rsidRPr="00F67563" w:rsidRDefault="009D3E93" w:rsidP="0049107C">
            <w:pPr>
              <w:spacing w:after="0" w:line="240" w:lineRule="auto"/>
              <w:jc w:val="right"/>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 xml:space="preserve">235.000.000,00 </w:t>
            </w:r>
          </w:p>
        </w:tc>
        <w:tc>
          <w:tcPr>
            <w:tcW w:w="1417" w:type="dxa"/>
            <w:tcBorders>
              <w:top w:val="nil"/>
              <w:left w:val="nil"/>
              <w:bottom w:val="single" w:sz="4" w:space="0" w:color="auto"/>
              <w:right w:val="single" w:sz="4" w:space="0" w:color="auto"/>
            </w:tcBorders>
            <w:vAlign w:val="center"/>
            <w:hideMark/>
          </w:tcPr>
          <w:p w14:paraId="3D02E05F" w14:textId="542E7DB7" w:rsidR="009D3E93" w:rsidRPr="00F67563" w:rsidRDefault="009D3E93" w:rsidP="0049107C">
            <w:pPr>
              <w:spacing w:after="0" w:line="240" w:lineRule="auto"/>
              <w:jc w:val="right"/>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w:t>
            </w:r>
            <w:r w:rsidR="00C22BF0" w:rsidRPr="00F67563">
              <w:rPr>
                <w:rFonts w:ascii="Calibri" w:eastAsia="Times New Roman" w:hAnsi="Calibri" w:cs="Calibri"/>
                <w:b/>
                <w:bCs/>
                <w:color w:val="000000"/>
                <w:sz w:val="20"/>
                <w:szCs w:val="20"/>
                <w:lang w:eastAsia="hr-HR"/>
              </w:rPr>
              <w:t>8</w:t>
            </w:r>
            <w:r w:rsidRPr="00F67563">
              <w:rPr>
                <w:rFonts w:ascii="Calibri" w:eastAsia="Times New Roman" w:hAnsi="Calibri" w:cs="Calibri"/>
                <w:b/>
                <w:bCs/>
                <w:color w:val="000000"/>
                <w:sz w:val="20"/>
                <w:szCs w:val="20"/>
                <w:lang w:eastAsia="hr-HR"/>
              </w:rPr>
              <w:t>.</w:t>
            </w:r>
            <w:r w:rsidR="00C22BF0" w:rsidRPr="00F67563">
              <w:rPr>
                <w:rFonts w:ascii="Calibri" w:eastAsia="Times New Roman" w:hAnsi="Calibri" w:cs="Calibri"/>
                <w:b/>
                <w:bCs/>
                <w:color w:val="000000"/>
                <w:sz w:val="20"/>
                <w:szCs w:val="20"/>
                <w:lang w:eastAsia="hr-HR"/>
              </w:rPr>
              <w:t>90</w:t>
            </w:r>
            <w:r w:rsidRPr="00F67563">
              <w:rPr>
                <w:rFonts w:ascii="Calibri" w:eastAsia="Times New Roman" w:hAnsi="Calibri" w:cs="Calibri"/>
                <w:b/>
                <w:bCs/>
                <w:color w:val="000000"/>
                <w:sz w:val="20"/>
                <w:szCs w:val="20"/>
                <w:lang w:eastAsia="hr-HR"/>
              </w:rPr>
              <w:t xml:space="preserve">0.000,00 </w:t>
            </w:r>
          </w:p>
        </w:tc>
        <w:tc>
          <w:tcPr>
            <w:tcW w:w="1490" w:type="dxa"/>
            <w:tcBorders>
              <w:top w:val="nil"/>
              <w:left w:val="nil"/>
              <w:bottom w:val="single" w:sz="4" w:space="0" w:color="auto"/>
              <w:right w:val="single" w:sz="4" w:space="0" w:color="auto"/>
            </w:tcBorders>
            <w:vAlign w:val="center"/>
            <w:hideMark/>
          </w:tcPr>
          <w:p w14:paraId="32667DEB" w14:textId="7F256976" w:rsidR="009D3E93" w:rsidRPr="00F67563" w:rsidRDefault="009D3E93" w:rsidP="0049107C">
            <w:pPr>
              <w:spacing w:after="0" w:line="240" w:lineRule="auto"/>
              <w:jc w:val="right"/>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22</w:t>
            </w:r>
            <w:r w:rsidR="00C22BF0" w:rsidRPr="00F67563">
              <w:rPr>
                <w:rFonts w:ascii="Calibri" w:eastAsia="Times New Roman" w:hAnsi="Calibri" w:cs="Calibri"/>
                <w:b/>
                <w:bCs/>
                <w:color w:val="000000"/>
                <w:sz w:val="20"/>
                <w:szCs w:val="20"/>
                <w:lang w:eastAsia="hr-HR"/>
              </w:rPr>
              <w:t>6</w:t>
            </w:r>
            <w:r w:rsidRPr="00F67563">
              <w:rPr>
                <w:rFonts w:ascii="Calibri" w:eastAsia="Times New Roman" w:hAnsi="Calibri" w:cs="Calibri"/>
                <w:b/>
                <w:bCs/>
                <w:color w:val="000000"/>
                <w:sz w:val="20"/>
                <w:szCs w:val="20"/>
                <w:lang w:eastAsia="hr-HR"/>
              </w:rPr>
              <w:t>.</w:t>
            </w:r>
            <w:r w:rsidR="00C22BF0" w:rsidRPr="00F67563">
              <w:rPr>
                <w:rFonts w:ascii="Calibri" w:eastAsia="Times New Roman" w:hAnsi="Calibri" w:cs="Calibri"/>
                <w:b/>
                <w:bCs/>
                <w:color w:val="000000"/>
                <w:sz w:val="20"/>
                <w:szCs w:val="20"/>
                <w:lang w:eastAsia="hr-HR"/>
              </w:rPr>
              <w:t>10</w:t>
            </w:r>
            <w:r w:rsidRPr="00F67563">
              <w:rPr>
                <w:rFonts w:ascii="Calibri" w:eastAsia="Times New Roman" w:hAnsi="Calibri" w:cs="Calibri"/>
                <w:b/>
                <w:bCs/>
                <w:color w:val="000000"/>
                <w:sz w:val="20"/>
                <w:szCs w:val="20"/>
                <w:lang w:eastAsia="hr-HR"/>
              </w:rPr>
              <w:t xml:space="preserve">0.000,00 </w:t>
            </w:r>
          </w:p>
        </w:tc>
        <w:tc>
          <w:tcPr>
            <w:tcW w:w="892" w:type="dxa"/>
            <w:tcBorders>
              <w:top w:val="nil"/>
              <w:left w:val="nil"/>
              <w:bottom w:val="single" w:sz="4" w:space="0" w:color="auto"/>
              <w:right w:val="single" w:sz="4" w:space="0" w:color="auto"/>
            </w:tcBorders>
            <w:noWrap/>
            <w:vAlign w:val="center"/>
            <w:hideMark/>
          </w:tcPr>
          <w:p w14:paraId="20F97F4F" w14:textId="3363ED80" w:rsidR="009D3E93" w:rsidRPr="00F67563" w:rsidRDefault="00C22BF0" w:rsidP="0049107C">
            <w:pPr>
              <w:spacing w:after="0" w:line="240" w:lineRule="auto"/>
              <w:jc w:val="right"/>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96,21</w:t>
            </w:r>
          </w:p>
        </w:tc>
      </w:tr>
    </w:tbl>
    <w:p w14:paraId="015933E8" w14:textId="77777777" w:rsidR="0033152B" w:rsidRPr="00F67563" w:rsidRDefault="0033152B" w:rsidP="0049107C">
      <w:pPr>
        <w:suppressAutoHyphens/>
        <w:spacing w:after="0"/>
        <w:jc w:val="both"/>
        <w:rPr>
          <w:rFonts w:eastAsia="Times New Roman" w:cstheme="minorHAnsi"/>
          <w:b/>
          <w:sz w:val="12"/>
          <w:szCs w:val="12"/>
          <w:u w:val="single"/>
          <w:lang w:eastAsia="ar-SA"/>
        </w:rPr>
      </w:pPr>
    </w:p>
    <w:p w14:paraId="356DF5FF" w14:textId="1638DB8F" w:rsidR="00302798" w:rsidRPr="00F67563" w:rsidRDefault="00EF433A" w:rsidP="0049107C">
      <w:pPr>
        <w:suppressAutoHyphens/>
        <w:spacing w:after="0"/>
        <w:jc w:val="both"/>
        <w:rPr>
          <w:rFonts w:eastAsia="Times New Roman" w:cstheme="minorHAnsi"/>
          <w:u w:val="single"/>
          <w:lang w:eastAsia="ar-SA"/>
        </w:rPr>
      </w:pPr>
      <w:r w:rsidRPr="00F67563">
        <w:rPr>
          <w:rFonts w:eastAsia="Times New Roman" w:cstheme="minorHAnsi"/>
          <w:b/>
          <w:u w:val="single"/>
          <w:lang w:eastAsia="ar-SA"/>
        </w:rPr>
        <w:t xml:space="preserve">Razlozi </w:t>
      </w:r>
      <w:r w:rsidR="00757D3F" w:rsidRPr="00F67563">
        <w:rPr>
          <w:rFonts w:eastAsia="Times New Roman" w:cstheme="minorHAnsi"/>
          <w:b/>
          <w:u w:val="single"/>
          <w:lang w:eastAsia="ar-SA"/>
        </w:rPr>
        <w:t>I</w:t>
      </w:r>
      <w:r w:rsidRPr="00F67563">
        <w:rPr>
          <w:rFonts w:eastAsia="Times New Roman" w:cstheme="minorHAnsi"/>
          <w:b/>
          <w:u w:val="single"/>
          <w:lang w:eastAsia="ar-SA"/>
        </w:rPr>
        <w:t>I</w:t>
      </w:r>
      <w:r w:rsidR="00380F8B">
        <w:rPr>
          <w:rFonts w:eastAsia="Times New Roman" w:cstheme="minorHAnsi"/>
          <w:b/>
          <w:u w:val="single"/>
          <w:lang w:eastAsia="ar-SA"/>
        </w:rPr>
        <w:t>.</w:t>
      </w:r>
      <w:r w:rsidRPr="00F67563">
        <w:rPr>
          <w:rFonts w:eastAsia="Times New Roman" w:cstheme="minorHAnsi"/>
          <w:b/>
          <w:u w:val="single"/>
          <w:lang w:eastAsia="ar-SA"/>
        </w:rPr>
        <w:t xml:space="preserve"> izmjena i dopuna Proračuna Karlovačke županije za 2026. godinu</w:t>
      </w:r>
      <w:r w:rsidRPr="00F67563">
        <w:rPr>
          <w:rFonts w:eastAsia="Times New Roman" w:cstheme="minorHAnsi"/>
          <w:u w:val="single"/>
          <w:lang w:eastAsia="ar-SA"/>
        </w:rPr>
        <w:t>:</w:t>
      </w:r>
    </w:p>
    <w:p w14:paraId="0BB04EB8" w14:textId="77777777" w:rsidR="00302798" w:rsidRPr="00F67563" w:rsidRDefault="00302798" w:rsidP="0049107C">
      <w:pPr>
        <w:suppressAutoHyphens/>
        <w:spacing w:after="0"/>
        <w:jc w:val="both"/>
        <w:rPr>
          <w:rFonts w:eastAsia="Times New Roman" w:cstheme="minorHAnsi"/>
          <w:sz w:val="8"/>
          <w:szCs w:val="8"/>
          <w:highlight w:val="yellow"/>
          <w:u w:val="single"/>
          <w:lang w:eastAsia="ar-SA"/>
        </w:rPr>
      </w:pPr>
    </w:p>
    <w:p w14:paraId="28905B97" w14:textId="703CC51B" w:rsidR="00302798" w:rsidRPr="00F67563" w:rsidRDefault="00886961" w:rsidP="0049107C">
      <w:pPr>
        <w:spacing w:after="0" w:line="240" w:lineRule="auto"/>
        <w:ind w:firstLine="709"/>
        <w:jc w:val="both"/>
        <w:rPr>
          <w:rFonts w:ascii="Calibri" w:hAnsi="Calibri" w:cs="Calibri"/>
          <w:bCs/>
          <w:highlight w:val="yellow"/>
        </w:rPr>
      </w:pPr>
      <w:r w:rsidRPr="00F67563">
        <w:rPr>
          <w:rFonts w:ascii="Calibri" w:hAnsi="Calibri" w:cs="Calibri"/>
          <w:bCs/>
        </w:rPr>
        <w:t xml:space="preserve">Druge izmjene i dopune Proračuna Karlovačke županije za 2026. godinu predlažu se radi usklađenja planiranih prihoda i primitaka te rashoda i izdataka s očekivanim ostvarenjem do kraja proračunske godine, </w:t>
      </w:r>
      <w:r w:rsidRPr="00F67563">
        <w:rPr>
          <w:rFonts w:ascii="Calibri" w:hAnsi="Calibri" w:cs="Calibri"/>
          <w:bCs/>
        </w:rPr>
        <w:lastRenderedPageBreak/>
        <w:t>sukladno dosadašnjem izvršenju proračuna, dinamici provedbe programa, aktivnosti i projekata te novonastalim okolnostima koje utječu na njihovu realizaciju.</w:t>
      </w:r>
    </w:p>
    <w:p w14:paraId="67DE9302" w14:textId="220EB05B" w:rsidR="00302798" w:rsidRPr="00F67563" w:rsidRDefault="00302798" w:rsidP="0049107C">
      <w:pPr>
        <w:spacing w:after="0"/>
        <w:jc w:val="both"/>
        <w:rPr>
          <w:rFonts w:ascii="Calibri" w:hAnsi="Calibri" w:cs="Calibri"/>
          <w:bCs/>
        </w:rPr>
      </w:pPr>
      <w:r w:rsidRPr="00F67563">
        <w:rPr>
          <w:rFonts w:ascii="Calibri" w:hAnsi="Calibri" w:cs="Calibri"/>
          <w:bCs/>
        </w:rPr>
        <w:t xml:space="preserve">Slijedom navedenoga, </w:t>
      </w:r>
      <w:r w:rsidRPr="00F67563">
        <w:rPr>
          <w:rFonts w:ascii="Calibri" w:hAnsi="Calibri" w:cs="Calibri"/>
          <w:b/>
        </w:rPr>
        <w:t>ovim Izmjenama i dopunama osigurava se</w:t>
      </w:r>
      <w:r w:rsidRPr="00F67563">
        <w:rPr>
          <w:rFonts w:ascii="Calibri" w:hAnsi="Calibri" w:cs="Calibri"/>
          <w:bCs/>
        </w:rPr>
        <w:t>:</w:t>
      </w:r>
    </w:p>
    <w:p w14:paraId="79F09034" w14:textId="77777777" w:rsidR="00886961" w:rsidRPr="00F67563" w:rsidRDefault="00886961" w:rsidP="0049107C">
      <w:pPr>
        <w:numPr>
          <w:ilvl w:val="0"/>
          <w:numId w:val="20"/>
        </w:numPr>
        <w:spacing w:after="0"/>
        <w:jc w:val="both"/>
        <w:rPr>
          <w:rFonts w:ascii="Calibri" w:hAnsi="Calibri" w:cs="Calibri"/>
          <w:bCs/>
        </w:rPr>
      </w:pPr>
      <w:r w:rsidRPr="00F67563">
        <w:rPr>
          <w:rFonts w:ascii="Calibri" w:hAnsi="Calibri" w:cs="Calibri"/>
          <w:bCs/>
        </w:rPr>
        <w:t>usklađenje planiranih prihoda i primitaka s očekivanim ostvarenjem do kraja 2026. godine, uzimajući u obzir dosadašnje izvršenje proračuna i dinamiku priljeva sredstava iz pojedinih izvora financiranja;</w:t>
      </w:r>
    </w:p>
    <w:p w14:paraId="1CD90CC9" w14:textId="77777777" w:rsidR="00886961" w:rsidRPr="00F67563" w:rsidRDefault="00886961" w:rsidP="0049107C">
      <w:pPr>
        <w:numPr>
          <w:ilvl w:val="0"/>
          <w:numId w:val="20"/>
        </w:numPr>
        <w:spacing w:after="0"/>
        <w:jc w:val="both"/>
        <w:rPr>
          <w:rFonts w:ascii="Calibri" w:hAnsi="Calibri" w:cs="Calibri"/>
          <w:bCs/>
        </w:rPr>
      </w:pPr>
      <w:r w:rsidRPr="00F67563">
        <w:rPr>
          <w:rFonts w:ascii="Calibri" w:hAnsi="Calibri" w:cs="Calibri"/>
          <w:bCs/>
        </w:rPr>
        <w:t>usklađenje rashoda i izdataka s revidiranim procjenama potreba za financiranje programa, aktivnosti i projekata te očekivanom dinamikom njihova izvršenja;</w:t>
      </w:r>
    </w:p>
    <w:p w14:paraId="4DCC3217" w14:textId="09C0DF93" w:rsidR="00886961" w:rsidRPr="00F67563" w:rsidRDefault="00886961" w:rsidP="0049107C">
      <w:pPr>
        <w:numPr>
          <w:ilvl w:val="0"/>
          <w:numId w:val="20"/>
        </w:numPr>
        <w:spacing w:after="0"/>
        <w:jc w:val="both"/>
        <w:rPr>
          <w:rFonts w:ascii="Calibri" w:hAnsi="Calibri" w:cs="Calibri"/>
          <w:bCs/>
        </w:rPr>
      </w:pPr>
      <w:r w:rsidRPr="00F67563">
        <w:rPr>
          <w:rFonts w:ascii="Calibri" w:hAnsi="Calibri" w:cs="Calibri"/>
          <w:bCs/>
        </w:rPr>
        <w:t xml:space="preserve">preraspodjela i prenamjena sredstava unutar </w:t>
      </w:r>
      <w:r w:rsidR="00F40B22" w:rsidRPr="00F40B22">
        <w:rPr>
          <w:rFonts w:ascii="Calibri" w:hAnsi="Calibri" w:cs="Calibri"/>
          <w:bCs/>
        </w:rPr>
        <w:t xml:space="preserve">programa, aktivnosti i projekata te podskupina </w:t>
      </w:r>
      <w:r w:rsidRPr="00F67563">
        <w:rPr>
          <w:rFonts w:ascii="Calibri" w:hAnsi="Calibri" w:cs="Calibri"/>
          <w:bCs/>
        </w:rPr>
        <w:t>računskog plana radi osiguranja sredstava za predviđene potrebe i preuzete obveze;</w:t>
      </w:r>
    </w:p>
    <w:p w14:paraId="2DAA899A" w14:textId="77777777" w:rsidR="00886961" w:rsidRPr="00F67563" w:rsidRDefault="00886961" w:rsidP="0049107C">
      <w:pPr>
        <w:numPr>
          <w:ilvl w:val="0"/>
          <w:numId w:val="20"/>
        </w:numPr>
        <w:spacing w:after="0"/>
        <w:jc w:val="both"/>
        <w:rPr>
          <w:rFonts w:ascii="Calibri" w:hAnsi="Calibri" w:cs="Calibri"/>
          <w:bCs/>
        </w:rPr>
      </w:pPr>
      <w:r w:rsidRPr="00F67563">
        <w:rPr>
          <w:rFonts w:ascii="Calibri" w:hAnsi="Calibri" w:cs="Calibri"/>
          <w:bCs/>
        </w:rPr>
        <w:t>usklađenje planiranih sredstava za provedbu kapitalnih projekata, osobito ulaganja u obrazovnu, zdravstvenu i ostalu javnu infrastrukturu, sukladno dinamici izvođenja radova, provedbi postupaka nabave i očekivanom ostvarenju izvora financiranja;</w:t>
      </w:r>
    </w:p>
    <w:p w14:paraId="026DAC58" w14:textId="77777777" w:rsidR="00886961" w:rsidRPr="00F67563" w:rsidRDefault="00886961" w:rsidP="0049107C">
      <w:pPr>
        <w:numPr>
          <w:ilvl w:val="0"/>
          <w:numId w:val="20"/>
        </w:numPr>
        <w:spacing w:after="0"/>
        <w:jc w:val="both"/>
        <w:rPr>
          <w:rFonts w:ascii="Calibri" w:hAnsi="Calibri" w:cs="Calibri"/>
          <w:bCs/>
        </w:rPr>
      </w:pPr>
      <w:r w:rsidRPr="00F67563">
        <w:rPr>
          <w:rFonts w:ascii="Calibri" w:hAnsi="Calibri" w:cs="Calibri"/>
          <w:bCs/>
        </w:rPr>
        <w:t>usklađenje prihoda i rashoda proračunskih korisnika Županije temeljem njihovih revidiranih financijskih planova, uz osiguranje sredstava potrebnih za redovno poslovanje i provedbu planiranih programa i aktivnosti;</w:t>
      </w:r>
    </w:p>
    <w:p w14:paraId="447965D0" w14:textId="0CB35C12" w:rsidR="00886961" w:rsidRPr="00F67563" w:rsidRDefault="00886961" w:rsidP="0049107C">
      <w:pPr>
        <w:numPr>
          <w:ilvl w:val="0"/>
          <w:numId w:val="20"/>
        </w:numPr>
        <w:spacing w:after="0"/>
        <w:jc w:val="both"/>
        <w:rPr>
          <w:rFonts w:ascii="Calibri" w:hAnsi="Calibri" w:cs="Calibri"/>
          <w:bCs/>
        </w:rPr>
      </w:pPr>
      <w:r w:rsidRPr="00F67563">
        <w:rPr>
          <w:rFonts w:ascii="Calibri" w:hAnsi="Calibri" w:cs="Calibri"/>
          <w:bCs/>
        </w:rPr>
        <w:t xml:space="preserve">usklađenje </w:t>
      </w:r>
      <w:r w:rsidR="00DD6737">
        <w:rPr>
          <w:rFonts w:ascii="Calibri" w:hAnsi="Calibri" w:cs="Calibri"/>
          <w:bCs/>
        </w:rPr>
        <w:t xml:space="preserve">unutar strukture </w:t>
      </w:r>
      <w:r w:rsidRPr="00F67563">
        <w:rPr>
          <w:rFonts w:ascii="Calibri" w:hAnsi="Calibri" w:cs="Calibri"/>
          <w:bCs/>
        </w:rPr>
        <w:t>sredstava za financiranje decentraliziranih funkcija u djelatnostima osnovnog i srednjeg školstva, zdravstva i socijalne skrbi, sukladno propisanim minimalnim financijskim standardima i potrebama njihova izvršavanja;</w:t>
      </w:r>
    </w:p>
    <w:p w14:paraId="0043BF1A" w14:textId="77777777" w:rsidR="00886961" w:rsidRPr="00F67563" w:rsidRDefault="00886961" w:rsidP="0049107C">
      <w:pPr>
        <w:numPr>
          <w:ilvl w:val="0"/>
          <w:numId w:val="20"/>
        </w:numPr>
        <w:spacing w:after="0"/>
        <w:jc w:val="both"/>
        <w:rPr>
          <w:rFonts w:ascii="Calibri" w:hAnsi="Calibri" w:cs="Calibri"/>
          <w:bCs/>
        </w:rPr>
      </w:pPr>
      <w:r w:rsidRPr="00F67563">
        <w:rPr>
          <w:rFonts w:ascii="Calibri" w:hAnsi="Calibri" w:cs="Calibri"/>
          <w:bCs/>
        </w:rPr>
        <w:t>usklađenje planiranih sredstava pomoći iz državnog proračuna, fondova Europske unije i ostalih izvora financiranja, u skladu s dinamikom provedbe projekata te očekivanim povratima i priljevima sredstava;</w:t>
      </w:r>
    </w:p>
    <w:p w14:paraId="4206E717" w14:textId="6BF23E44" w:rsidR="00886961" w:rsidRPr="00F67563" w:rsidRDefault="00886961" w:rsidP="0049107C">
      <w:pPr>
        <w:numPr>
          <w:ilvl w:val="0"/>
          <w:numId w:val="20"/>
        </w:numPr>
        <w:spacing w:after="0"/>
        <w:jc w:val="both"/>
        <w:rPr>
          <w:rFonts w:ascii="Calibri" w:hAnsi="Calibri" w:cs="Calibri"/>
          <w:bCs/>
        </w:rPr>
      </w:pPr>
      <w:r w:rsidRPr="00F67563">
        <w:rPr>
          <w:rFonts w:ascii="Calibri" w:hAnsi="Calibri" w:cs="Calibri"/>
          <w:bCs/>
        </w:rPr>
        <w:t>usklađenje planiranih primitaka od zaduživanja i izdataka za otplatu kredita s očekivanom dinamikom korištenja kreditnih sredstava, realizacijom kapitalnih ulaganja i dospijećem ugovorenih obveza.</w:t>
      </w:r>
    </w:p>
    <w:p w14:paraId="480E0AA0" w14:textId="77777777" w:rsidR="00C930A5" w:rsidRPr="00F67563" w:rsidRDefault="00C930A5" w:rsidP="0049107C">
      <w:pPr>
        <w:spacing w:after="0" w:line="240" w:lineRule="auto"/>
        <w:jc w:val="both"/>
        <w:rPr>
          <w:rFonts w:ascii="Calibri" w:hAnsi="Calibri" w:cs="Calibri"/>
          <w:b/>
        </w:rPr>
      </w:pPr>
    </w:p>
    <w:p w14:paraId="5EB24462" w14:textId="77777777" w:rsidR="00C930A5" w:rsidRPr="00F67563" w:rsidRDefault="00C930A5" w:rsidP="0049107C">
      <w:pPr>
        <w:spacing w:after="100"/>
        <w:ind w:firstLine="708"/>
        <w:jc w:val="both"/>
        <w:rPr>
          <w:rFonts w:cstheme="minorHAnsi"/>
          <w:b/>
        </w:rPr>
      </w:pPr>
      <w:r w:rsidRPr="00F67563">
        <w:rPr>
          <w:rFonts w:cstheme="minorHAnsi"/>
          <w:b/>
        </w:rPr>
        <w:t>1. PRIHODI I PRIMICI PRORAČUNA KARLOVAČKE ŽUPANIJE</w:t>
      </w:r>
      <w:r w:rsidRPr="00F67563">
        <w:rPr>
          <w:rFonts w:cstheme="minorHAnsi"/>
        </w:rPr>
        <w:t xml:space="preserve">                                                                                                               </w:t>
      </w:r>
    </w:p>
    <w:p w14:paraId="77F653D7" w14:textId="27441D11" w:rsidR="00C930A5" w:rsidRPr="00F67563" w:rsidRDefault="00C930A5" w:rsidP="0049107C">
      <w:pPr>
        <w:pStyle w:val="Bezproreda"/>
        <w:jc w:val="both"/>
        <w:rPr>
          <w:rFonts w:cstheme="minorHAnsi"/>
        </w:rPr>
      </w:pPr>
      <w:r w:rsidRPr="00F67563">
        <w:rPr>
          <w:rFonts w:cstheme="minorHAnsi"/>
        </w:rPr>
        <w:tab/>
        <w:t xml:space="preserve">Prihodi i primici te neutrošena sredstva iz prethodnih godina ovim Prijedlogom izmjena i dopuna Proračuna Karlovačke županije za 2026. godinu planiraju se u </w:t>
      </w:r>
      <w:r w:rsidRPr="00F67563">
        <w:rPr>
          <w:rFonts w:cstheme="minorHAnsi"/>
          <w:b/>
          <w:bCs/>
        </w:rPr>
        <w:t>ukupnom iznosu od 2</w:t>
      </w:r>
      <w:r w:rsidR="00886961" w:rsidRPr="00F67563">
        <w:rPr>
          <w:rFonts w:cstheme="minorHAnsi"/>
          <w:b/>
          <w:bCs/>
        </w:rPr>
        <w:t>26</w:t>
      </w:r>
      <w:r w:rsidRPr="00F67563">
        <w:rPr>
          <w:rFonts w:cstheme="minorHAnsi"/>
          <w:b/>
          <w:bCs/>
        </w:rPr>
        <w:t>.</w:t>
      </w:r>
      <w:r w:rsidR="00886961" w:rsidRPr="00F67563">
        <w:rPr>
          <w:rFonts w:cstheme="minorHAnsi"/>
          <w:b/>
          <w:bCs/>
        </w:rPr>
        <w:t>1</w:t>
      </w:r>
      <w:r w:rsidRPr="00F67563">
        <w:rPr>
          <w:rFonts w:cstheme="minorHAnsi"/>
          <w:b/>
          <w:bCs/>
        </w:rPr>
        <w:t>00.000,00 eura</w:t>
      </w:r>
      <w:r w:rsidRPr="00F67563">
        <w:rPr>
          <w:rFonts w:cstheme="minorHAnsi"/>
        </w:rPr>
        <w:t xml:space="preserve">, što predstavlja </w:t>
      </w:r>
      <w:r w:rsidR="00886961" w:rsidRPr="00F67563">
        <w:rPr>
          <w:rFonts w:cstheme="minorHAnsi"/>
          <w:b/>
          <w:bCs/>
        </w:rPr>
        <w:t>smanje</w:t>
      </w:r>
      <w:r w:rsidRPr="00F67563">
        <w:rPr>
          <w:rFonts w:cstheme="minorHAnsi"/>
          <w:b/>
          <w:bCs/>
        </w:rPr>
        <w:t xml:space="preserve">nje od </w:t>
      </w:r>
      <w:r w:rsidR="00886961" w:rsidRPr="00F67563">
        <w:rPr>
          <w:rFonts w:cstheme="minorHAnsi"/>
          <w:b/>
          <w:bCs/>
        </w:rPr>
        <w:t>8</w:t>
      </w:r>
      <w:r w:rsidRPr="00F67563">
        <w:rPr>
          <w:rFonts w:cstheme="minorHAnsi"/>
          <w:b/>
          <w:bCs/>
        </w:rPr>
        <w:t>.900.000,00 eura</w:t>
      </w:r>
      <w:r w:rsidR="00A86EE8">
        <w:rPr>
          <w:rFonts w:cstheme="minorHAnsi"/>
          <w:b/>
          <w:bCs/>
        </w:rPr>
        <w:t xml:space="preserve"> odnosno 3,79%</w:t>
      </w:r>
      <w:r w:rsidRPr="00F67563">
        <w:rPr>
          <w:rFonts w:cstheme="minorHAnsi"/>
        </w:rPr>
        <w:t xml:space="preserve"> u odnosu na važeći Proračun.</w:t>
      </w:r>
    </w:p>
    <w:p w14:paraId="3FFB630E" w14:textId="77777777" w:rsidR="00C930A5" w:rsidRPr="00F67563" w:rsidRDefault="00C930A5" w:rsidP="0049107C">
      <w:pPr>
        <w:pStyle w:val="Bezproreda"/>
        <w:jc w:val="both"/>
        <w:rPr>
          <w:rFonts w:cstheme="minorHAnsi"/>
          <w:sz w:val="10"/>
          <w:szCs w:val="10"/>
        </w:rPr>
      </w:pPr>
    </w:p>
    <w:p w14:paraId="2A13E4FB" w14:textId="44C10D2A" w:rsidR="00C930A5" w:rsidRPr="00F67563" w:rsidRDefault="0042171B" w:rsidP="0049107C">
      <w:pPr>
        <w:pStyle w:val="Bezproreda"/>
        <w:ind w:firstLine="709"/>
        <w:jc w:val="both"/>
        <w:rPr>
          <w:rFonts w:cstheme="minorHAnsi"/>
        </w:rPr>
      </w:pPr>
      <w:r w:rsidRPr="0042171B">
        <w:rPr>
          <w:rFonts w:cstheme="minorHAnsi"/>
        </w:rPr>
        <w:t>Prihodi, primici i prenesena sredstva Karlovačke županije</w:t>
      </w:r>
      <w:r w:rsidR="00C930A5" w:rsidRPr="00F67563">
        <w:rPr>
          <w:rFonts w:cstheme="minorHAnsi"/>
        </w:rPr>
        <w:t xml:space="preserve">, bez proračunskih korisnika, planiraju se u iznosu od </w:t>
      </w:r>
      <w:r w:rsidR="00886961" w:rsidRPr="00F67563">
        <w:rPr>
          <w:rFonts w:cstheme="minorHAnsi"/>
          <w:b/>
          <w:bCs/>
        </w:rPr>
        <w:t xml:space="preserve">106.641.301,96 </w:t>
      </w:r>
      <w:r w:rsidR="00C930A5" w:rsidRPr="00F67563">
        <w:rPr>
          <w:rFonts w:cstheme="minorHAnsi"/>
          <w:b/>
          <w:bCs/>
        </w:rPr>
        <w:t>eura</w:t>
      </w:r>
      <w:r w:rsidR="00C930A5" w:rsidRPr="00F67563">
        <w:rPr>
          <w:rFonts w:cstheme="minorHAnsi"/>
        </w:rPr>
        <w:t xml:space="preserve">, odnosno </w:t>
      </w:r>
      <w:r w:rsidR="00886961" w:rsidRPr="00F67563">
        <w:rPr>
          <w:rFonts w:cstheme="minorHAnsi"/>
        </w:rPr>
        <w:t>smanjuju se</w:t>
      </w:r>
      <w:r w:rsidR="00C930A5" w:rsidRPr="00F67563">
        <w:rPr>
          <w:rFonts w:cstheme="minorHAnsi"/>
        </w:rPr>
        <w:t xml:space="preserve"> za </w:t>
      </w:r>
      <w:r w:rsidR="00886961" w:rsidRPr="00F67563">
        <w:rPr>
          <w:rFonts w:cstheme="minorHAnsi"/>
        </w:rPr>
        <w:t xml:space="preserve">6.794.670,92 </w:t>
      </w:r>
      <w:r w:rsidR="00C930A5" w:rsidRPr="00F67563">
        <w:rPr>
          <w:rFonts w:cstheme="minorHAnsi"/>
        </w:rPr>
        <w:t>eura</w:t>
      </w:r>
      <w:r w:rsidR="00A86EE8">
        <w:rPr>
          <w:rFonts w:cstheme="minorHAnsi"/>
        </w:rPr>
        <w:t xml:space="preserve"> ili 5,99%</w:t>
      </w:r>
      <w:r w:rsidR="00C930A5" w:rsidRPr="00F67563">
        <w:rPr>
          <w:rFonts w:cstheme="minorHAnsi"/>
        </w:rPr>
        <w:t xml:space="preserve"> u odnosu na </w:t>
      </w:r>
      <w:r w:rsidR="00301625">
        <w:rPr>
          <w:rFonts w:cstheme="minorHAnsi"/>
        </w:rPr>
        <w:t>važeći Plan</w:t>
      </w:r>
      <w:r w:rsidR="00C930A5" w:rsidRPr="00F67563">
        <w:rPr>
          <w:rFonts w:cstheme="minorHAnsi"/>
        </w:rPr>
        <w:t>.</w:t>
      </w:r>
    </w:p>
    <w:p w14:paraId="5844434E" w14:textId="77777777" w:rsidR="00C930A5" w:rsidRPr="00F67563" w:rsidRDefault="00C930A5" w:rsidP="0049107C">
      <w:pPr>
        <w:pStyle w:val="Bezproreda"/>
        <w:jc w:val="both"/>
        <w:rPr>
          <w:rFonts w:cstheme="minorHAnsi"/>
          <w:sz w:val="10"/>
          <w:szCs w:val="10"/>
        </w:rPr>
      </w:pPr>
    </w:p>
    <w:p w14:paraId="4DD6E42C" w14:textId="3AC86865" w:rsidR="00C930A5" w:rsidRPr="00F67563" w:rsidRDefault="00C930A5" w:rsidP="0049107C">
      <w:pPr>
        <w:pStyle w:val="Bezproreda"/>
        <w:ind w:firstLine="709"/>
        <w:jc w:val="both"/>
        <w:rPr>
          <w:rFonts w:cstheme="minorHAnsi"/>
        </w:rPr>
      </w:pPr>
      <w:r w:rsidRPr="00F67563">
        <w:rPr>
          <w:rFonts w:cstheme="minorHAnsi"/>
        </w:rPr>
        <w:t>Istodobno, prihodi</w:t>
      </w:r>
      <w:r w:rsidR="0042171B">
        <w:rPr>
          <w:rFonts w:cstheme="minorHAnsi"/>
        </w:rPr>
        <w:t xml:space="preserve">, </w:t>
      </w:r>
      <w:r w:rsidRPr="00F67563">
        <w:rPr>
          <w:rFonts w:cstheme="minorHAnsi"/>
        </w:rPr>
        <w:t>primici</w:t>
      </w:r>
      <w:r w:rsidR="0042171B">
        <w:rPr>
          <w:rFonts w:cstheme="minorHAnsi"/>
        </w:rPr>
        <w:t xml:space="preserve"> i prenesena sredstva</w:t>
      </w:r>
      <w:r w:rsidRPr="00F67563">
        <w:rPr>
          <w:rFonts w:cstheme="minorHAnsi"/>
        </w:rPr>
        <w:t xml:space="preserve"> </w:t>
      </w:r>
      <w:r w:rsidRPr="00F67563">
        <w:rPr>
          <w:rFonts w:cstheme="minorHAnsi"/>
          <w:b/>
          <w:bCs/>
        </w:rPr>
        <w:t>proračunskih korisnika Županije</w:t>
      </w:r>
      <w:r w:rsidRPr="00F67563">
        <w:rPr>
          <w:rFonts w:cstheme="minorHAnsi"/>
        </w:rPr>
        <w:t xml:space="preserve"> planiraju se u iznosu od </w:t>
      </w:r>
      <w:r w:rsidR="00886961" w:rsidRPr="00F67563">
        <w:rPr>
          <w:rFonts w:cstheme="minorHAnsi"/>
          <w:b/>
          <w:bCs/>
        </w:rPr>
        <w:t xml:space="preserve">119.458.698,04 </w:t>
      </w:r>
      <w:r w:rsidRPr="00F67563">
        <w:rPr>
          <w:rFonts w:cstheme="minorHAnsi"/>
          <w:b/>
          <w:bCs/>
        </w:rPr>
        <w:t>eura</w:t>
      </w:r>
      <w:r w:rsidRPr="00F67563">
        <w:rPr>
          <w:rFonts w:cstheme="minorHAnsi"/>
        </w:rPr>
        <w:t xml:space="preserve">, što predstavlja </w:t>
      </w:r>
      <w:r w:rsidR="00886961" w:rsidRPr="00F67563">
        <w:rPr>
          <w:rFonts w:cstheme="minorHAnsi"/>
        </w:rPr>
        <w:t>smanje</w:t>
      </w:r>
      <w:r w:rsidRPr="00F67563">
        <w:rPr>
          <w:rFonts w:cstheme="minorHAnsi"/>
        </w:rPr>
        <w:t xml:space="preserve">nje od </w:t>
      </w:r>
      <w:r w:rsidR="00886961" w:rsidRPr="00F67563">
        <w:rPr>
          <w:rFonts w:cstheme="minorHAnsi"/>
        </w:rPr>
        <w:t xml:space="preserve">2.105.329,08 </w:t>
      </w:r>
      <w:r w:rsidRPr="00F67563">
        <w:rPr>
          <w:rFonts w:cstheme="minorHAnsi"/>
        </w:rPr>
        <w:t>eura</w:t>
      </w:r>
      <w:r w:rsidR="00301625">
        <w:rPr>
          <w:rFonts w:cstheme="minorHAnsi"/>
        </w:rPr>
        <w:t xml:space="preserve"> ili 1,73%</w:t>
      </w:r>
      <w:r w:rsidR="00301625" w:rsidRPr="00301625">
        <w:rPr>
          <w:rFonts w:cstheme="minorHAnsi"/>
        </w:rPr>
        <w:t xml:space="preserve"> </w:t>
      </w:r>
      <w:r w:rsidR="00301625" w:rsidRPr="00F67563">
        <w:rPr>
          <w:rFonts w:cstheme="minorHAnsi"/>
        </w:rPr>
        <w:t xml:space="preserve">u odnosu na </w:t>
      </w:r>
      <w:r w:rsidR="00301625">
        <w:rPr>
          <w:rFonts w:cstheme="minorHAnsi"/>
        </w:rPr>
        <w:t>važeći Plan.</w:t>
      </w:r>
      <w:r w:rsidRPr="00F67563">
        <w:rPr>
          <w:rFonts w:cstheme="minorHAnsi"/>
        </w:rPr>
        <w:tab/>
      </w:r>
      <w:r w:rsidRPr="00F67563">
        <w:rPr>
          <w:rFonts w:cstheme="minorHAnsi"/>
        </w:rPr>
        <w:tab/>
      </w:r>
      <w:r w:rsidRPr="00F67563">
        <w:rPr>
          <w:rFonts w:cstheme="minorHAnsi"/>
        </w:rPr>
        <w:tab/>
      </w:r>
      <w:r w:rsidRPr="00F67563">
        <w:rPr>
          <w:rFonts w:cstheme="minorHAnsi"/>
        </w:rPr>
        <w:tab/>
      </w:r>
      <w:r w:rsidRPr="00F67563">
        <w:rPr>
          <w:rFonts w:cstheme="minorHAnsi"/>
        </w:rPr>
        <w:tab/>
        <w:t xml:space="preserve"> </w:t>
      </w:r>
    </w:p>
    <w:p w14:paraId="47FC47D9" w14:textId="37A8EB87" w:rsidR="00C930A5" w:rsidRPr="00F67563" w:rsidRDefault="00C930A5" w:rsidP="0049107C">
      <w:pPr>
        <w:pStyle w:val="Bezproreda"/>
        <w:ind w:firstLine="708"/>
        <w:jc w:val="both"/>
      </w:pPr>
      <w:r w:rsidRPr="00F67563">
        <w:t>U sljedećoj tablici iskazane su promjene prihoda u sklopu I</w:t>
      </w:r>
      <w:r w:rsidR="00886961" w:rsidRPr="00F67563">
        <w:t>I</w:t>
      </w:r>
      <w:r w:rsidRPr="00F67563">
        <w:t>. izmjena i dopuna Proračuna Karlovačke županije za 2026. godinu:</w:t>
      </w:r>
    </w:p>
    <w:p w14:paraId="1A2EE53B" w14:textId="2B12C43F" w:rsidR="00C930A5" w:rsidRPr="00F67563" w:rsidRDefault="00C930A5" w:rsidP="0049107C">
      <w:pPr>
        <w:spacing w:after="0" w:line="240" w:lineRule="auto"/>
        <w:jc w:val="both"/>
        <w:rPr>
          <w:rFonts w:ascii="Calibri" w:hAnsi="Calibri" w:cs="Calibri"/>
          <w:b/>
        </w:rPr>
        <w:sectPr w:rsidR="00C930A5" w:rsidRPr="00F67563" w:rsidSect="00EF433A">
          <w:headerReference w:type="default" r:id="rId9"/>
          <w:footerReference w:type="default" r:id="rId10"/>
          <w:pgSz w:w="11906" w:h="16838"/>
          <w:pgMar w:top="1417" w:right="1417" w:bottom="1417" w:left="993" w:header="709" w:footer="737" w:gutter="0"/>
          <w:cols w:space="720"/>
          <w:docGrid w:linePitch="360"/>
        </w:sectPr>
      </w:pPr>
    </w:p>
    <w:p w14:paraId="141CCFD8" w14:textId="77777777" w:rsidR="00EF433A" w:rsidRPr="00F67563" w:rsidRDefault="00EF433A" w:rsidP="0049107C">
      <w:pPr>
        <w:suppressAutoHyphens/>
        <w:spacing w:after="100" w:line="240" w:lineRule="auto"/>
        <w:jc w:val="both"/>
        <w:rPr>
          <w:rFonts w:cstheme="minorHAnsi"/>
          <w:highlight w:val="yellow"/>
        </w:rPr>
      </w:pPr>
    </w:p>
    <w:p w14:paraId="48243F13" w14:textId="77777777" w:rsidR="00EF433A" w:rsidRPr="00F67563" w:rsidRDefault="00EF433A" w:rsidP="0049107C">
      <w:pPr>
        <w:pStyle w:val="Bezproreda"/>
        <w:jc w:val="right"/>
      </w:pPr>
      <w:r w:rsidRPr="00F67563">
        <w:t>- iznosi u eurima -</w:t>
      </w:r>
    </w:p>
    <w:tbl>
      <w:tblPr>
        <w:tblW w:w="1579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251"/>
        <w:gridCol w:w="1134"/>
        <w:gridCol w:w="1276"/>
        <w:gridCol w:w="709"/>
        <w:gridCol w:w="1275"/>
        <w:gridCol w:w="1129"/>
        <w:gridCol w:w="1235"/>
        <w:gridCol w:w="717"/>
        <w:gridCol w:w="11"/>
        <w:gridCol w:w="1246"/>
        <w:gridCol w:w="1134"/>
        <w:gridCol w:w="1276"/>
        <w:gridCol w:w="709"/>
      </w:tblGrid>
      <w:tr w:rsidR="007B6FC9" w:rsidRPr="00F67563" w14:paraId="52D074C1" w14:textId="77777777" w:rsidTr="007B6FC9">
        <w:trPr>
          <w:trHeight w:val="20"/>
        </w:trPr>
        <w:tc>
          <w:tcPr>
            <w:tcW w:w="2694" w:type="dxa"/>
            <w:vMerge w:val="restart"/>
            <w:vAlign w:val="center"/>
            <w:hideMark/>
          </w:tcPr>
          <w:p w14:paraId="09FAD699"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Oznaka</w:t>
            </w:r>
          </w:p>
        </w:tc>
        <w:tc>
          <w:tcPr>
            <w:tcW w:w="4370" w:type="dxa"/>
            <w:gridSpan w:val="4"/>
            <w:noWrap/>
            <w:vAlign w:val="center"/>
            <w:hideMark/>
          </w:tcPr>
          <w:p w14:paraId="77075577"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KONSOLIDIRANI PRORAČUN</w:t>
            </w:r>
          </w:p>
        </w:tc>
        <w:tc>
          <w:tcPr>
            <w:tcW w:w="4367" w:type="dxa"/>
            <w:gridSpan w:val="5"/>
            <w:noWrap/>
            <w:vAlign w:val="center"/>
            <w:hideMark/>
          </w:tcPr>
          <w:p w14:paraId="6F66A4AC"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KARLOVAČKA ŽUPANIJA</w:t>
            </w:r>
          </w:p>
        </w:tc>
        <w:tc>
          <w:tcPr>
            <w:tcW w:w="4365" w:type="dxa"/>
            <w:gridSpan w:val="4"/>
            <w:noWrap/>
            <w:vAlign w:val="center"/>
            <w:hideMark/>
          </w:tcPr>
          <w:p w14:paraId="4FC850CC"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PRORAČUNSKI KORISNICI</w:t>
            </w:r>
          </w:p>
        </w:tc>
      </w:tr>
      <w:tr w:rsidR="007B6FC9" w:rsidRPr="00F67563" w14:paraId="43A7E5DD" w14:textId="77777777" w:rsidTr="007B6FC9">
        <w:trPr>
          <w:trHeight w:val="20"/>
        </w:trPr>
        <w:tc>
          <w:tcPr>
            <w:tcW w:w="2694" w:type="dxa"/>
            <w:vMerge/>
            <w:vAlign w:val="center"/>
            <w:hideMark/>
          </w:tcPr>
          <w:p w14:paraId="221BF75E" w14:textId="77777777" w:rsidR="007B6FC9" w:rsidRPr="00F67563" w:rsidRDefault="007B6FC9" w:rsidP="0049107C">
            <w:pPr>
              <w:spacing w:after="0" w:line="240" w:lineRule="auto"/>
              <w:rPr>
                <w:rFonts w:eastAsia="Times New Roman" w:cstheme="minorHAnsi"/>
                <w:b/>
                <w:bCs/>
                <w:color w:val="000000"/>
                <w:sz w:val="16"/>
                <w:szCs w:val="16"/>
                <w:lang w:eastAsia="hr-HR"/>
              </w:rPr>
            </w:pPr>
          </w:p>
        </w:tc>
        <w:tc>
          <w:tcPr>
            <w:tcW w:w="1251" w:type="dxa"/>
            <w:vAlign w:val="center"/>
            <w:hideMark/>
          </w:tcPr>
          <w:p w14:paraId="25ED902A"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PLAN</w:t>
            </w:r>
            <w:r w:rsidRPr="00F67563">
              <w:rPr>
                <w:rFonts w:eastAsia="Times New Roman" w:cstheme="minorHAnsi"/>
                <w:b/>
                <w:bCs/>
                <w:color w:val="000000"/>
                <w:sz w:val="16"/>
                <w:szCs w:val="16"/>
                <w:lang w:eastAsia="hr-HR"/>
              </w:rPr>
              <w:br/>
              <w:t>2026</w:t>
            </w:r>
          </w:p>
        </w:tc>
        <w:tc>
          <w:tcPr>
            <w:tcW w:w="1134" w:type="dxa"/>
            <w:vAlign w:val="center"/>
            <w:hideMark/>
          </w:tcPr>
          <w:p w14:paraId="25C06BE2"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POVEĆANJE/</w:t>
            </w:r>
            <w:r w:rsidRPr="00F67563">
              <w:rPr>
                <w:rFonts w:eastAsia="Times New Roman" w:cstheme="minorHAnsi"/>
                <w:b/>
                <w:bCs/>
                <w:color w:val="000000"/>
                <w:sz w:val="16"/>
                <w:szCs w:val="16"/>
                <w:lang w:eastAsia="hr-HR"/>
              </w:rPr>
              <w:br/>
              <w:t>SMANJENJE</w:t>
            </w:r>
          </w:p>
        </w:tc>
        <w:tc>
          <w:tcPr>
            <w:tcW w:w="1276" w:type="dxa"/>
            <w:vAlign w:val="center"/>
            <w:hideMark/>
          </w:tcPr>
          <w:p w14:paraId="61F781A9"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NOVI PLAN</w:t>
            </w:r>
            <w:r w:rsidRPr="00F67563">
              <w:rPr>
                <w:rFonts w:eastAsia="Times New Roman" w:cstheme="minorHAnsi"/>
                <w:b/>
                <w:bCs/>
                <w:color w:val="000000"/>
                <w:sz w:val="16"/>
                <w:szCs w:val="16"/>
                <w:lang w:eastAsia="hr-HR"/>
              </w:rPr>
              <w:br/>
              <w:t>2026.</w:t>
            </w:r>
          </w:p>
        </w:tc>
        <w:tc>
          <w:tcPr>
            <w:tcW w:w="709" w:type="dxa"/>
            <w:vAlign w:val="center"/>
            <w:hideMark/>
          </w:tcPr>
          <w:p w14:paraId="6F3611F3"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IND.</w:t>
            </w:r>
            <w:r w:rsidRPr="00F67563">
              <w:rPr>
                <w:rFonts w:eastAsia="Times New Roman" w:cstheme="minorHAnsi"/>
                <w:b/>
                <w:bCs/>
                <w:color w:val="000000"/>
                <w:sz w:val="16"/>
                <w:szCs w:val="16"/>
                <w:lang w:eastAsia="hr-HR"/>
              </w:rPr>
              <w:br/>
              <w:t>(4/2)</w:t>
            </w:r>
          </w:p>
        </w:tc>
        <w:tc>
          <w:tcPr>
            <w:tcW w:w="1275" w:type="dxa"/>
            <w:vAlign w:val="center"/>
            <w:hideMark/>
          </w:tcPr>
          <w:p w14:paraId="085B8427"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PLAN</w:t>
            </w:r>
            <w:r w:rsidRPr="00F67563">
              <w:rPr>
                <w:rFonts w:eastAsia="Times New Roman" w:cstheme="minorHAnsi"/>
                <w:b/>
                <w:bCs/>
                <w:color w:val="000000"/>
                <w:sz w:val="16"/>
                <w:szCs w:val="16"/>
                <w:lang w:eastAsia="hr-HR"/>
              </w:rPr>
              <w:br/>
              <w:t>2026</w:t>
            </w:r>
          </w:p>
        </w:tc>
        <w:tc>
          <w:tcPr>
            <w:tcW w:w="1129" w:type="dxa"/>
            <w:vAlign w:val="center"/>
            <w:hideMark/>
          </w:tcPr>
          <w:p w14:paraId="39E97CCC"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POVEĆANJE/</w:t>
            </w:r>
            <w:r w:rsidRPr="00F67563">
              <w:rPr>
                <w:rFonts w:eastAsia="Times New Roman" w:cstheme="minorHAnsi"/>
                <w:b/>
                <w:bCs/>
                <w:color w:val="000000"/>
                <w:sz w:val="16"/>
                <w:szCs w:val="16"/>
                <w:lang w:eastAsia="hr-HR"/>
              </w:rPr>
              <w:br/>
              <w:t>SMANJENJE</w:t>
            </w:r>
          </w:p>
        </w:tc>
        <w:tc>
          <w:tcPr>
            <w:tcW w:w="1235" w:type="dxa"/>
            <w:vAlign w:val="center"/>
            <w:hideMark/>
          </w:tcPr>
          <w:p w14:paraId="4D657387"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NOVI PLAN</w:t>
            </w:r>
            <w:r w:rsidRPr="00F67563">
              <w:rPr>
                <w:rFonts w:eastAsia="Times New Roman" w:cstheme="minorHAnsi"/>
                <w:b/>
                <w:bCs/>
                <w:color w:val="000000"/>
                <w:sz w:val="16"/>
                <w:szCs w:val="16"/>
                <w:lang w:eastAsia="hr-HR"/>
              </w:rPr>
              <w:br/>
              <w:t>2026.</w:t>
            </w:r>
          </w:p>
        </w:tc>
        <w:tc>
          <w:tcPr>
            <w:tcW w:w="717" w:type="dxa"/>
            <w:vAlign w:val="center"/>
            <w:hideMark/>
          </w:tcPr>
          <w:p w14:paraId="480DDE94"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IND.</w:t>
            </w:r>
            <w:r w:rsidRPr="00F67563">
              <w:rPr>
                <w:rFonts w:eastAsia="Times New Roman" w:cstheme="minorHAnsi"/>
                <w:b/>
                <w:bCs/>
                <w:color w:val="000000"/>
                <w:sz w:val="16"/>
                <w:szCs w:val="16"/>
                <w:lang w:eastAsia="hr-HR"/>
              </w:rPr>
              <w:br/>
              <w:t>(8/6)</w:t>
            </w:r>
          </w:p>
        </w:tc>
        <w:tc>
          <w:tcPr>
            <w:tcW w:w="1257" w:type="dxa"/>
            <w:gridSpan w:val="2"/>
            <w:vAlign w:val="center"/>
            <w:hideMark/>
          </w:tcPr>
          <w:p w14:paraId="5720BA1E"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PLAN</w:t>
            </w:r>
            <w:r w:rsidRPr="00F67563">
              <w:rPr>
                <w:rFonts w:eastAsia="Times New Roman" w:cstheme="minorHAnsi"/>
                <w:b/>
                <w:bCs/>
                <w:color w:val="000000"/>
                <w:sz w:val="16"/>
                <w:szCs w:val="16"/>
                <w:lang w:eastAsia="hr-HR"/>
              </w:rPr>
              <w:br/>
              <w:t>2026</w:t>
            </w:r>
          </w:p>
        </w:tc>
        <w:tc>
          <w:tcPr>
            <w:tcW w:w="1134" w:type="dxa"/>
            <w:vAlign w:val="center"/>
            <w:hideMark/>
          </w:tcPr>
          <w:p w14:paraId="1D90EF63"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POVEĆANJE/</w:t>
            </w:r>
            <w:r w:rsidRPr="00F67563">
              <w:rPr>
                <w:rFonts w:eastAsia="Times New Roman" w:cstheme="minorHAnsi"/>
                <w:b/>
                <w:bCs/>
                <w:color w:val="000000"/>
                <w:sz w:val="16"/>
                <w:szCs w:val="16"/>
                <w:lang w:eastAsia="hr-HR"/>
              </w:rPr>
              <w:br/>
              <w:t>SMANJENJE</w:t>
            </w:r>
          </w:p>
        </w:tc>
        <w:tc>
          <w:tcPr>
            <w:tcW w:w="1276" w:type="dxa"/>
            <w:vAlign w:val="center"/>
            <w:hideMark/>
          </w:tcPr>
          <w:p w14:paraId="5C3C5E50"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NOVI PLAN</w:t>
            </w:r>
            <w:r w:rsidRPr="00F67563">
              <w:rPr>
                <w:rFonts w:eastAsia="Times New Roman" w:cstheme="minorHAnsi"/>
                <w:b/>
                <w:bCs/>
                <w:color w:val="000000"/>
                <w:sz w:val="16"/>
                <w:szCs w:val="16"/>
                <w:lang w:eastAsia="hr-HR"/>
              </w:rPr>
              <w:br/>
              <w:t>2026.</w:t>
            </w:r>
          </w:p>
        </w:tc>
        <w:tc>
          <w:tcPr>
            <w:tcW w:w="709" w:type="dxa"/>
            <w:vAlign w:val="center"/>
            <w:hideMark/>
          </w:tcPr>
          <w:p w14:paraId="12FB097E"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IND.</w:t>
            </w:r>
            <w:r w:rsidRPr="00F67563">
              <w:rPr>
                <w:rFonts w:eastAsia="Times New Roman" w:cstheme="minorHAnsi"/>
                <w:b/>
                <w:bCs/>
                <w:color w:val="000000"/>
                <w:sz w:val="16"/>
                <w:szCs w:val="16"/>
                <w:lang w:eastAsia="hr-HR"/>
              </w:rPr>
              <w:br/>
              <w:t>(12/10)</w:t>
            </w:r>
          </w:p>
        </w:tc>
      </w:tr>
      <w:tr w:rsidR="007B6FC9" w:rsidRPr="00F67563" w14:paraId="6371E638" w14:textId="77777777" w:rsidTr="007B6FC9">
        <w:trPr>
          <w:trHeight w:val="20"/>
        </w:trPr>
        <w:tc>
          <w:tcPr>
            <w:tcW w:w="2694" w:type="dxa"/>
            <w:vAlign w:val="center"/>
            <w:hideMark/>
          </w:tcPr>
          <w:p w14:paraId="1B2A26E1"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w:t>
            </w:r>
          </w:p>
        </w:tc>
        <w:tc>
          <w:tcPr>
            <w:tcW w:w="1251" w:type="dxa"/>
            <w:vAlign w:val="center"/>
            <w:hideMark/>
          </w:tcPr>
          <w:p w14:paraId="3B22462D"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w:t>
            </w:r>
          </w:p>
        </w:tc>
        <w:tc>
          <w:tcPr>
            <w:tcW w:w="1134" w:type="dxa"/>
            <w:vAlign w:val="center"/>
            <w:hideMark/>
          </w:tcPr>
          <w:p w14:paraId="2CEB0E48"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w:t>
            </w:r>
          </w:p>
        </w:tc>
        <w:tc>
          <w:tcPr>
            <w:tcW w:w="1276" w:type="dxa"/>
            <w:vAlign w:val="center"/>
            <w:hideMark/>
          </w:tcPr>
          <w:p w14:paraId="508FA324"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w:t>
            </w:r>
          </w:p>
        </w:tc>
        <w:tc>
          <w:tcPr>
            <w:tcW w:w="709" w:type="dxa"/>
            <w:vAlign w:val="center"/>
            <w:hideMark/>
          </w:tcPr>
          <w:p w14:paraId="317284C1"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5</w:t>
            </w:r>
          </w:p>
        </w:tc>
        <w:tc>
          <w:tcPr>
            <w:tcW w:w="1275" w:type="dxa"/>
            <w:vAlign w:val="center"/>
            <w:hideMark/>
          </w:tcPr>
          <w:p w14:paraId="115BB071"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w:t>
            </w:r>
          </w:p>
        </w:tc>
        <w:tc>
          <w:tcPr>
            <w:tcW w:w="1129" w:type="dxa"/>
            <w:vAlign w:val="center"/>
            <w:hideMark/>
          </w:tcPr>
          <w:p w14:paraId="058C87BE"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w:t>
            </w:r>
          </w:p>
        </w:tc>
        <w:tc>
          <w:tcPr>
            <w:tcW w:w="1235" w:type="dxa"/>
            <w:vAlign w:val="center"/>
            <w:hideMark/>
          </w:tcPr>
          <w:p w14:paraId="7B402956"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w:t>
            </w:r>
          </w:p>
        </w:tc>
        <w:tc>
          <w:tcPr>
            <w:tcW w:w="717" w:type="dxa"/>
            <w:vAlign w:val="center"/>
            <w:hideMark/>
          </w:tcPr>
          <w:p w14:paraId="677EB39D"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w:t>
            </w:r>
          </w:p>
        </w:tc>
        <w:tc>
          <w:tcPr>
            <w:tcW w:w="1257" w:type="dxa"/>
            <w:gridSpan w:val="2"/>
            <w:vAlign w:val="center"/>
            <w:hideMark/>
          </w:tcPr>
          <w:p w14:paraId="02BD731E"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w:t>
            </w:r>
          </w:p>
        </w:tc>
        <w:tc>
          <w:tcPr>
            <w:tcW w:w="1134" w:type="dxa"/>
            <w:vAlign w:val="center"/>
            <w:hideMark/>
          </w:tcPr>
          <w:p w14:paraId="38F5FAA6"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11</w:t>
            </w:r>
          </w:p>
        </w:tc>
        <w:tc>
          <w:tcPr>
            <w:tcW w:w="1276" w:type="dxa"/>
            <w:vAlign w:val="center"/>
            <w:hideMark/>
          </w:tcPr>
          <w:p w14:paraId="4F9D875A"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12</w:t>
            </w:r>
          </w:p>
        </w:tc>
        <w:tc>
          <w:tcPr>
            <w:tcW w:w="709" w:type="dxa"/>
            <w:vAlign w:val="center"/>
            <w:hideMark/>
          </w:tcPr>
          <w:p w14:paraId="695E5864" w14:textId="77777777" w:rsidR="007B6FC9" w:rsidRPr="00F67563" w:rsidRDefault="007B6FC9"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13</w:t>
            </w:r>
          </w:p>
        </w:tc>
      </w:tr>
      <w:tr w:rsidR="007B6FC9" w:rsidRPr="00F67563" w14:paraId="5BDF115A" w14:textId="77777777" w:rsidTr="007B6FC9">
        <w:trPr>
          <w:trHeight w:val="20"/>
        </w:trPr>
        <w:tc>
          <w:tcPr>
            <w:tcW w:w="2694" w:type="dxa"/>
            <w:shd w:val="clear" w:color="000000" w:fill="191970"/>
            <w:vAlign w:val="center"/>
            <w:hideMark/>
          </w:tcPr>
          <w:p w14:paraId="2399CFC8" w14:textId="77777777" w:rsidR="007B6FC9" w:rsidRPr="00F67563" w:rsidRDefault="007B6FC9" w:rsidP="0049107C">
            <w:pPr>
              <w:spacing w:after="0" w:line="240" w:lineRule="auto"/>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SVEUKUPNO</w:t>
            </w:r>
          </w:p>
        </w:tc>
        <w:tc>
          <w:tcPr>
            <w:tcW w:w="1251" w:type="dxa"/>
            <w:shd w:val="clear" w:color="000000" w:fill="191970"/>
            <w:vAlign w:val="center"/>
            <w:hideMark/>
          </w:tcPr>
          <w:p w14:paraId="5EC4F289"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235.000.000,00</w:t>
            </w:r>
          </w:p>
        </w:tc>
        <w:tc>
          <w:tcPr>
            <w:tcW w:w="1134" w:type="dxa"/>
            <w:shd w:val="clear" w:color="000000" w:fill="191970"/>
            <w:vAlign w:val="center"/>
            <w:hideMark/>
          </w:tcPr>
          <w:p w14:paraId="44996B87"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-8.900.000,00</w:t>
            </w:r>
          </w:p>
        </w:tc>
        <w:tc>
          <w:tcPr>
            <w:tcW w:w="1276" w:type="dxa"/>
            <w:shd w:val="clear" w:color="000000" w:fill="191970"/>
            <w:vAlign w:val="center"/>
            <w:hideMark/>
          </w:tcPr>
          <w:p w14:paraId="4CBEFA40"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226.100.000,00</w:t>
            </w:r>
          </w:p>
        </w:tc>
        <w:tc>
          <w:tcPr>
            <w:tcW w:w="709" w:type="dxa"/>
            <w:shd w:val="clear" w:color="000000" w:fill="191970"/>
            <w:vAlign w:val="center"/>
            <w:hideMark/>
          </w:tcPr>
          <w:p w14:paraId="55934BC8"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96,21</w:t>
            </w:r>
          </w:p>
        </w:tc>
        <w:tc>
          <w:tcPr>
            <w:tcW w:w="1275" w:type="dxa"/>
            <w:shd w:val="clear" w:color="000000" w:fill="191970"/>
            <w:vAlign w:val="center"/>
            <w:hideMark/>
          </w:tcPr>
          <w:p w14:paraId="0ECF0C07"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113.435.972,88</w:t>
            </w:r>
          </w:p>
        </w:tc>
        <w:tc>
          <w:tcPr>
            <w:tcW w:w="1129" w:type="dxa"/>
            <w:shd w:val="clear" w:color="000000" w:fill="191970"/>
            <w:vAlign w:val="center"/>
            <w:hideMark/>
          </w:tcPr>
          <w:p w14:paraId="380D3040"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-6.794.670,92</w:t>
            </w:r>
          </w:p>
        </w:tc>
        <w:tc>
          <w:tcPr>
            <w:tcW w:w="1235" w:type="dxa"/>
            <w:shd w:val="clear" w:color="000000" w:fill="191970"/>
            <w:vAlign w:val="center"/>
            <w:hideMark/>
          </w:tcPr>
          <w:p w14:paraId="6D00DA91"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106.641.301,96</w:t>
            </w:r>
          </w:p>
        </w:tc>
        <w:tc>
          <w:tcPr>
            <w:tcW w:w="717" w:type="dxa"/>
            <w:shd w:val="clear" w:color="000000" w:fill="191970"/>
            <w:vAlign w:val="center"/>
            <w:hideMark/>
          </w:tcPr>
          <w:p w14:paraId="54CDEC47"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94,01</w:t>
            </w:r>
          </w:p>
        </w:tc>
        <w:tc>
          <w:tcPr>
            <w:tcW w:w="1257" w:type="dxa"/>
            <w:gridSpan w:val="2"/>
            <w:shd w:val="clear" w:color="000000" w:fill="191970"/>
            <w:vAlign w:val="center"/>
            <w:hideMark/>
          </w:tcPr>
          <w:p w14:paraId="7AEE4684"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121.564.027,12</w:t>
            </w:r>
          </w:p>
        </w:tc>
        <w:tc>
          <w:tcPr>
            <w:tcW w:w="1134" w:type="dxa"/>
            <w:shd w:val="clear" w:color="000000" w:fill="191970"/>
            <w:vAlign w:val="center"/>
            <w:hideMark/>
          </w:tcPr>
          <w:p w14:paraId="22143748"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-2.105.329,08</w:t>
            </w:r>
          </w:p>
        </w:tc>
        <w:tc>
          <w:tcPr>
            <w:tcW w:w="1276" w:type="dxa"/>
            <w:shd w:val="clear" w:color="000000" w:fill="191970"/>
            <w:vAlign w:val="center"/>
            <w:hideMark/>
          </w:tcPr>
          <w:p w14:paraId="7C998C69"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119.458.698,04</w:t>
            </w:r>
          </w:p>
        </w:tc>
        <w:tc>
          <w:tcPr>
            <w:tcW w:w="709" w:type="dxa"/>
            <w:shd w:val="clear" w:color="000000" w:fill="191970"/>
            <w:vAlign w:val="center"/>
            <w:hideMark/>
          </w:tcPr>
          <w:p w14:paraId="29AC8E62" w14:textId="77777777" w:rsidR="007B6FC9" w:rsidRPr="00F67563" w:rsidRDefault="007B6FC9" w:rsidP="0049107C">
            <w:pPr>
              <w:spacing w:after="0" w:line="240" w:lineRule="auto"/>
              <w:jc w:val="right"/>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98,27</w:t>
            </w:r>
          </w:p>
        </w:tc>
      </w:tr>
      <w:tr w:rsidR="007B6FC9" w:rsidRPr="00F67563" w14:paraId="08F68FEB" w14:textId="77777777" w:rsidTr="007B6FC9">
        <w:trPr>
          <w:trHeight w:val="20"/>
        </w:trPr>
        <w:tc>
          <w:tcPr>
            <w:tcW w:w="2694" w:type="dxa"/>
            <w:shd w:val="clear" w:color="000000" w:fill="FFFFFF"/>
            <w:vAlign w:val="center"/>
            <w:hideMark/>
          </w:tcPr>
          <w:p w14:paraId="17A99C0A"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 Prihodi poslovanja</w:t>
            </w:r>
          </w:p>
        </w:tc>
        <w:tc>
          <w:tcPr>
            <w:tcW w:w="1251" w:type="dxa"/>
            <w:shd w:val="clear" w:color="000000" w:fill="FFFFFF"/>
            <w:vAlign w:val="center"/>
            <w:hideMark/>
          </w:tcPr>
          <w:p w14:paraId="60D3E62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193.358.173,69</w:t>
            </w:r>
          </w:p>
        </w:tc>
        <w:tc>
          <w:tcPr>
            <w:tcW w:w="1134" w:type="dxa"/>
            <w:shd w:val="clear" w:color="000000" w:fill="FFFFFF"/>
            <w:vAlign w:val="center"/>
            <w:hideMark/>
          </w:tcPr>
          <w:p w14:paraId="3C313AB0"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-8.212.384,30</w:t>
            </w:r>
          </w:p>
        </w:tc>
        <w:tc>
          <w:tcPr>
            <w:tcW w:w="1276" w:type="dxa"/>
            <w:shd w:val="clear" w:color="000000" w:fill="FFFFFF"/>
            <w:vAlign w:val="center"/>
            <w:hideMark/>
          </w:tcPr>
          <w:p w14:paraId="47A54795"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185.145.789,39</w:t>
            </w:r>
          </w:p>
        </w:tc>
        <w:tc>
          <w:tcPr>
            <w:tcW w:w="709" w:type="dxa"/>
            <w:shd w:val="clear" w:color="000000" w:fill="FFFFFF"/>
            <w:vAlign w:val="center"/>
            <w:hideMark/>
          </w:tcPr>
          <w:p w14:paraId="2AB7EA35"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95,75</w:t>
            </w:r>
          </w:p>
        </w:tc>
        <w:tc>
          <w:tcPr>
            <w:tcW w:w="1275" w:type="dxa"/>
            <w:shd w:val="clear" w:color="000000" w:fill="FFFFFF"/>
            <w:vAlign w:val="center"/>
            <w:hideMark/>
          </w:tcPr>
          <w:p w14:paraId="6CA0CD3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75.447.618,04</w:t>
            </w:r>
          </w:p>
        </w:tc>
        <w:tc>
          <w:tcPr>
            <w:tcW w:w="1129" w:type="dxa"/>
            <w:shd w:val="clear" w:color="000000" w:fill="FFFFFF"/>
            <w:vAlign w:val="center"/>
            <w:hideMark/>
          </w:tcPr>
          <w:p w14:paraId="6FEEA321"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-6.820.629,22</w:t>
            </w:r>
          </w:p>
        </w:tc>
        <w:tc>
          <w:tcPr>
            <w:tcW w:w="1235" w:type="dxa"/>
            <w:shd w:val="clear" w:color="000000" w:fill="FFFFFF"/>
            <w:vAlign w:val="center"/>
            <w:hideMark/>
          </w:tcPr>
          <w:p w14:paraId="30F52080"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68.626.988,82</w:t>
            </w:r>
          </w:p>
        </w:tc>
        <w:tc>
          <w:tcPr>
            <w:tcW w:w="717" w:type="dxa"/>
            <w:shd w:val="clear" w:color="000000" w:fill="FFFFFF"/>
            <w:vAlign w:val="center"/>
            <w:hideMark/>
          </w:tcPr>
          <w:p w14:paraId="46EC9D8D"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90,96</w:t>
            </w:r>
          </w:p>
        </w:tc>
        <w:tc>
          <w:tcPr>
            <w:tcW w:w="1257" w:type="dxa"/>
            <w:gridSpan w:val="2"/>
            <w:shd w:val="clear" w:color="000000" w:fill="FFFFFF"/>
            <w:vAlign w:val="center"/>
            <w:hideMark/>
          </w:tcPr>
          <w:p w14:paraId="7E64F5E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117.910.555,65</w:t>
            </w:r>
          </w:p>
        </w:tc>
        <w:tc>
          <w:tcPr>
            <w:tcW w:w="1134" w:type="dxa"/>
            <w:shd w:val="clear" w:color="000000" w:fill="FFFFFF"/>
            <w:vAlign w:val="center"/>
            <w:hideMark/>
          </w:tcPr>
          <w:p w14:paraId="023A63E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-1.391.755,08</w:t>
            </w:r>
          </w:p>
        </w:tc>
        <w:tc>
          <w:tcPr>
            <w:tcW w:w="1276" w:type="dxa"/>
            <w:shd w:val="clear" w:color="000000" w:fill="FFFFFF"/>
            <w:vAlign w:val="center"/>
            <w:hideMark/>
          </w:tcPr>
          <w:p w14:paraId="1518602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116.518.800,57</w:t>
            </w:r>
          </w:p>
        </w:tc>
        <w:tc>
          <w:tcPr>
            <w:tcW w:w="709" w:type="dxa"/>
            <w:shd w:val="clear" w:color="000000" w:fill="FFFFFF"/>
            <w:vAlign w:val="center"/>
            <w:hideMark/>
          </w:tcPr>
          <w:p w14:paraId="632E797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98,82</w:t>
            </w:r>
          </w:p>
        </w:tc>
      </w:tr>
      <w:tr w:rsidR="007B6FC9" w:rsidRPr="00F67563" w14:paraId="13DE8315" w14:textId="77777777" w:rsidTr="007B6FC9">
        <w:trPr>
          <w:trHeight w:val="20"/>
        </w:trPr>
        <w:tc>
          <w:tcPr>
            <w:tcW w:w="2694" w:type="dxa"/>
            <w:shd w:val="clear" w:color="000000" w:fill="FFFFFF"/>
            <w:vAlign w:val="center"/>
            <w:hideMark/>
          </w:tcPr>
          <w:p w14:paraId="75FBDAFF"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61 Prihodi od poreza</w:t>
            </w:r>
          </w:p>
        </w:tc>
        <w:tc>
          <w:tcPr>
            <w:tcW w:w="1251" w:type="dxa"/>
            <w:shd w:val="clear" w:color="000000" w:fill="FFFFFF"/>
            <w:vAlign w:val="center"/>
            <w:hideMark/>
          </w:tcPr>
          <w:p w14:paraId="5A0D646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22.207.500,00</w:t>
            </w:r>
          </w:p>
        </w:tc>
        <w:tc>
          <w:tcPr>
            <w:tcW w:w="1134" w:type="dxa"/>
            <w:shd w:val="clear" w:color="000000" w:fill="FFFFFF"/>
            <w:vAlign w:val="center"/>
            <w:hideMark/>
          </w:tcPr>
          <w:p w14:paraId="4ED2396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76" w:type="dxa"/>
            <w:shd w:val="clear" w:color="000000" w:fill="FFFFFF"/>
            <w:vAlign w:val="center"/>
            <w:hideMark/>
          </w:tcPr>
          <w:p w14:paraId="71F13121"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22.207.500,00</w:t>
            </w:r>
          </w:p>
        </w:tc>
        <w:tc>
          <w:tcPr>
            <w:tcW w:w="709" w:type="dxa"/>
            <w:shd w:val="clear" w:color="000000" w:fill="FFFFFF"/>
            <w:vAlign w:val="center"/>
            <w:hideMark/>
          </w:tcPr>
          <w:p w14:paraId="4CF6C3D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100,00</w:t>
            </w:r>
          </w:p>
        </w:tc>
        <w:tc>
          <w:tcPr>
            <w:tcW w:w="1275" w:type="dxa"/>
            <w:shd w:val="clear" w:color="000000" w:fill="FFFFFF"/>
            <w:vAlign w:val="center"/>
            <w:hideMark/>
          </w:tcPr>
          <w:p w14:paraId="31C3C48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22.207.500,00</w:t>
            </w:r>
          </w:p>
        </w:tc>
        <w:tc>
          <w:tcPr>
            <w:tcW w:w="1129" w:type="dxa"/>
            <w:shd w:val="clear" w:color="000000" w:fill="FFFFFF"/>
            <w:vAlign w:val="center"/>
            <w:hideMark/>
          </w:tcPr>
          <w:p w14:paraId="3E575C70"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35" w:type="dxa"/>
            <w:shd w:val="clear" w:color="000000" w:fill="FFFFFF"/>
            <w:vAlign w:val="center"/>
            <w:hideMark/>
          </w:tcPr>
          <w:p w14:paraId="38821605"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22.207.500,00</w:t>
            </w:r>
          </w:p>
        </w:tc>
        <w:tc>
          <w:tcPr>
            <w:tcW w:w="717" w:type="dxa"/>
            <w:shd w:val="clear" w:color="000000" w:fill="FFFFFF"/>
            <w:vAlign w:val="center"/>
            <w:hideMark/>
          </w:tcPr>
          <w:p w14:paraId="719395C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100,00</w:t>
            </w:r>
          </w:p>
        </w:tc>
        <w:tc>
          <w:tcPr>
            <w:tcW w:w="1257" w:type="dxa"/>
            <w:gridSpan w:val="2"/>
            <w:shd w:val="clear" w:color="000000" w:fill="FFFFFF"/>
            <w:vAlign w:val="center"/>
            <w:hideMark/>
          </w:tcPr>
          <w:p w14:paraId="45E5FCF0"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134" w:type="dxa"/>
            <w:shd w:val="clear" w:color="000000" w:fill="FFFFFF"/>
            <w:vAlign w:val="center"/>
            <w:hideMark/>
          </w:tcPr>
          <w:p w14:paraId="23255097"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76" w:type="dxa"/>
            <w:shd w:val="clear" w:color="000000" w:fill="FFFFFF"/>
            <w:vAlign w:val="center"/>
            <w:hideMark/>
          </w:tcPr>
          <w:p w14:paraId="69917CA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709" w:type="dxa"/>
            <w:shd w:val="clear" w:color="000000" w:fill="FFFFFF"/>
            <w:vAlign w:val="center"/>
            <w:hideMark/>
          </w:tcPr>
          <w:p w14:paraId="0D69188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r>
      <w:tr w:rsidR="007B6FC9" w:rsidRPr="00F67563" w14:paraId="15AB88E2" w14:textId="77777777" w:rsidTr="007B6FC9">
        <w:trPr>
          <w:trHeight w:val="20"/>
        </w:trPr>
        <w:tc>
          <w:tcPr>
            <w:tcW w:w="2694" w:type="dxa"/>
            <w:shd w:val="clear" w:color="000000" w:fill="FFFFFF"/>
            <w:vAlign w:val="center"/>
            <w:hideMark/>
          </w:tcPr>
          <w:p w14:paraId="5A576B28"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611 Porez na dohodak</w:t>
            </w:r>
          </w:p>
        </w:tc>
        <w:tc>
          <w:tcPr>
            <w:tcW w:w="1251" w:type="dxa"/>
            <w:shd w:val="clear" w:color="000000" w:fill="FFFFFF"/>
            <w:vAlign w:val="center"/>
            <w:hideMark/>
          </w:tcPr>
          <w:p w14:paraId="66B6D60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21.157.500,00</w:t>
            </w:r>
          </w:p>
        </w:tc>
        <w:tc>
          <w:tcPr>
            <w:tcW w:w="1134" w:type="dxa"/>
            <w:shd w:val="clear" w:color="000000" w:fill="FFFFFF"/>
            <w:vAlign w:val="center"/>
            <w:hideMark/>
          </w:tcPr>
          <w:p w14:paraId="0F3D344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3A0BD6B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21.157.500,00</w:t>
            </w:r>
          </w:p>
        </w:tc>
        <w:tc>
          <w:tcPr>
            <w:tcW w:w="709" w:type="dxa"/>
            <w:shd w:val="clear" w:color="000000" w:fill="FFFFFF"/>
            <w:vAlign w:val="center"/>
            <w:hideMark/>
          </w:tcPr>
          <w:p w14:paraId="733A2B6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75" w:type="dxa"/>
            <w:shd w:val="clear" w:color="000000" w:fill="FFFFFF"/>
            <w:vAlign w:val="center"/>
            <w:hideMark/>
          </w:tcPr>
          <w:p w14:paraId="199F522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21.157.500,00</w:t>
            </w:r>
          </w:p>
        </w:tc>
        <w:tc>
          <w:tcPr>
            <w:tcW w:w="1129" w:type="dxa"/>
            <w:shd w:val="clear" w:color="000000" w:fill="FFFFFF"/>
            <w:vAlign w:val="center"/>
            <w:hideMark/>
          </w:tcPr>
          <w:p w14:paraId="102060B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452A1FB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21.157.500,00</w:t>
            </w:r>
          </w:p>
        </w:tc>
        <w:tc>
          <w:tcPr>
            <w:tcW w:w="717" w:type="dxa"/>
            <w:shd w:val="clear" w:color="000000" w:fill="FFFFFF"/>
            <w:vAlign w:val="center"/>
            <w:hideMark/>
          </w:tcPr>
          <w:p w14:paraId="7C0ECEB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5F1E627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34" w:type="dxa"/>
            <w:shd w:val="clear" w:color="000000" w:fill="FFFFFF"/>
            <w:vAlign w:val="center"/>
            <w:hideMark/>
          </w:tcPr>
          <w:p w14:paraId="2BB4F48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5814E15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09" w:type="dxa"/>
            <w:shd w:val="clear" w:color="000000" w:fill="FFFFFF"/>
            <w:vAlign w:val="center"/>
            <w:hideMark/>
          </w:tcPr>
          <w:p w14:paraId="34149BD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r>
      <w:tr w:rsidR="007B6FC9" w:rsidRPr="00F67563" w14:paraId="551FE9FC" w14:textId="77777777" w:rsidTr="007B6FC9">
        <w:trPr>
          <w:trHeight w:val="20"/>
        </w:trPr>
        <w:tc>
          <w:tcPr>
            <w:tcW w:w="2694" w:type="dxa"/>
            <w:shd w:val="clear" w:color="000000" w:fill="FFFFFF"/>
            <w:vAlign w:val="center"/>
            <w:hideMark/>
          </w:tcPr>
          <w:p w14:paraId="70AF10A7"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613 Porezi na imovinu</w:t>
            </w:r>
          </w:p>
        </w:tc>
        <w:tc>
          <w:tcPr>
            <w:tcW w:w="1251" w:type="dxa"/>
            <w:shd w:val="clear" w:color="000000" w:fill="FFFFFF"/>
            <w:vAlign w:val="center"/>
            <w:hideMark/>
          </w:tcPr>
          <w:p w14:paraId="071ECC9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150.000,00</w:t>
            </w:r>
          </w:p>
        </w:tc>
        <w:tc>
          <w:tcPr>
            <w:tcW w:w="1134" w:type="dxa"/>
            <w:shd w:val="clear" w:color="000000" w:fill="FFFFFF"/>
            <w:vAlign w:val="center"/>
            <w:hideMark/>
          </w:tcPr>
          <w:p w14:paraId="439C2C8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5965F9A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150.000,00</w:t>
            </w:r>
          </w:p>
        </w:tc>
        <w:tc>
          <w:tcPr>
            <w:tcW w:w="709" w:type="dxa"/>
            <w:shd w:val="clear" w:color="000000" w:fill="FFFFFF"/>
            <w:vAlign w:val="center"/>
            <w:hideMark/>
          </w:tcPr>
          <w:p w14:paraId="38288DF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75" w:type="dxa"/>
            <w:shd w:val="clear" w:color="000000" w:fill="FFFFFF"/>
            <w:vAlign w:val="center"/>
            <w:hideMark/>
          </w:tcPr>
          <w:p w14:paraId="06DAD29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150.000,00</w:t>
            </w:r>
          </w:p>
        </w:tc>
        <w:tc>
          <w:tcPr>
            <w:tcW w:w="1129" w:type="dxa"/>
            <w:shd w:val="clear" w:color="000000" w:fill="FFFFFF"/>
            <w:vAlign w:val="center"/>
            <w:hideMark/>
          </w:tcPr>
          <w:p w14:paraId="13CE860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74F7E4A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150.000,00</w:t>
            </w:r>
          </w:p>
        </w:tc>
        <w:tc>
          <w:tcPr>
            <w:tcW w:w="717" w:type="dxa"/>
            <w:shd w:val="clear" w:color="000000" w:fill="FFFFFF"/>
            <w:vAlign w:val="center"/>
            <w:hideMark/>
          </w:tcPr>
          <w:p w14:paraId="650C948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2EAB6E4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34" w:type="dxa"/>
            <w:shd w:val="clear" w:color="000000" w:fill="FFFFFF"/>
            <w:vAlign w:val="center"/>
            <w:hideMark/>
          </w:tcPr>
          <w:p w14:paraId="01B2E5E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472A7A4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09" w:type="dxa"/>
            <w:shd w:val="clear" w:color="000000" w:fill="FFFFFF"/>
            <w:vAlign w:val="center"/>
            <w:hideMark/>
          </w:tcPr>
          <w:p w14:paraId="43A2BC5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r>
      <w:tr w:rsidR="007B6FC9" w:rsidRPr="00F67563" w14:paraId="259C0510" w14:textId="77777777" w:rsidTr="007B6FC9">
        <w:trPr>
          <w:trHeight w:val="20"/>
        </w:trPr>
        <w:tc>
          <w:tcPr>
            <w:tcW w:w="2694" w:type="dxa"/>
            <w:shd w:val="clear" w:color="000000" w:fill="FFFFFF"/>
            <w:vAlign w:val="center"/>
            <w:hideMark/>
          </w:tcPr>
          <w:p w14:paraId="446051F9"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614 Porezi na robu i usluge</w:t>
            </w:r>
          </w:p>
        </w:tc>
        <w:tc>
          <w:tcPr>
            <w:tcW w:w="1251" w:type="dxa"/>
            <w:shd w:val="clear" w:color="000000" w:fill="FFFFFF"/>
            <w:vAlign w:val="center"/>
            <w:hideMark/>
          </w:tcPr>
          <w:p w14:paraId="3E3586B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900.000,00</w:t>
            </w:r>
          </w:p>
        </w:tc>
        <w:tc>
          <w:tcPr>
            <w:tcW w:w="1134" w:type="dxa"/>
            <w:shd w:val="clear" w:color="000000" w:fill="FFFFFF"/>
            <w:vAlign w:val="center"/>
            <w:hideMark/>
          </w:tcPr>
          <w:p w14:paraId="267ECCD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698609B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900.000,00</w:t>
            </w:r>
          </w:p>
        </w:tc>
        <w:tc>
          <w:tcPr>
            <w:tcW w:w="709" w:type="dxa"/>
            <w:shd w:val="clear" w:color="000000" w:fill="FFFFFF"/>
            <w:vAlign w:val="center"/>
            <w:hideMark/>
          </w:tcPr>
          <w:p w14:paraId="562F534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75" w:type="dxa"/>
            <w:shd w:val="clear" w:color="000000" w:fill="FFFFFF"/>
            <w:vAlign w:val="center"/>
            <w:hideMark/>
          </w:tcPr>
          <w:p w14:paraId="709A7B3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900.000,00</w:t>
            </w:r>
          </w:p>
        </w:tc>
        <w:tc>
          <w:tcPr>
            <w:tcW w:w="1129" w:type="dxa"/>
            <w:shd w:val="clear" w:color="000000" w:fill="FFFFFF"/>
            <w:vAlign w:val="center"/>
            <w:hideMark/>
          </w:tcPr>
          <w:p w14:paraId="7175140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338EAC9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900.000,00</w:t>
            </w:r>
          </w:p>
        </w:tc>
        <w:tc>
          <w:tcPr>
            <w:tcW w:w="717" w:type="dxa"/>
            <w:shd w:val="clear" w:color="000000" w:fill="FFFFFF"/>
            <w:vAlign w:val="center"/>
            <w:hideMark/>
          </w:tcPr>
          <w:p w14:paraId="0380A29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78E9F3A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34" w:type="dxa"/>
            <w:shd w:val="clear" w:color="000000" w:fill="FFFFFF"/>
            <w:vAlign w:val="center"/>
            <w:hideMark/>
          </w:tcPr>
          <w:p w14:paraId="423589D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1AF4CE4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09" w:type="dxa"/>
            <w:shd w:val="clear" w:color="000000" w:fill="FFFFFF"/>
            <w:vAlign w:val="center"/>
            <w:hideMark/>
          </w:tcPr>
          <w:p w14:paraId="3C9B1C5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r>
      <w:tr w:rsidR="007B6FC9" w:rsidRPr="00F67563" w14:paraId="3B454C4E" w14:textId="77777777" w:rsidTr="007B6FC9">
        <w:trPr>
          <w:trHeight w:val="20"/>
        </w:trPr>
        <w:tc>
          <w:tcPr>
            <w:tcW w:w="2694" w:type="dxa"/>
            <w:shd w:val="clear" w:color="000000" w:fill="FFFFFF"/>
            <w:vAlign w:val="center"/>
            <w:hideMark/>
          </w:tcPr>
          <w:p w14:paraId="6D7AF227"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63 Pomoći iz inozemstva i od subjekata unutar općeg proračuna</w:t>
            </w:r>
          </w:p>
        </w:tc>
        <w:tc>
          <w:tcPr>
            <w:tcW w:w="1251" w:type="dxa"/>
            <w:shd w:val="clear" w:color="000000" w:fill="FFFFFF"/>
            <w:vAlign w:val="center"/>
            <w:hideMark/>
          </w:tcPr>
          <w:p w14:paraId="20A8BCF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119.154.624,65</w:t>
            </w:r>
          </w:p>
        </w:tc>
        <w:tc>
          <w:tcPr>
            <w:tcW w:w="1134" w:type="dxa"/>
            <w:shd w:val="clear" w:color="000000" w:fill="FFFFFF"/>
            <w:vAlign w:val="center"/>
            <w:hideMark/>
          </w:tcPr>
          <w:p w14:paraId="04669193"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-6.665.289,30</w:t>
            </w:r>
          </w:p>
        </w:tc>
        <w:tc>
          <w:tcPr>
            <w:tcW w:w="1276" w:type="dxa"/>
            <w:shd w:val="clear" w:color="000000" w:fill="FFFFFF"/>
            <w:vAlign w:val="center"/>
            <w:hideMark/>
          </w:tcPr>
          <w:p w14:paraId="6DEB643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112.489.335,35</w:t>
            </w:r>
          </w:p>
        </w:tc>
        <w:tc>
          <w:tcPr>
            <w:tcW w:w="709" w:type="dxa"/>
            <w:shd w:val="clear" w:color="000000" w:fill="FFFFFF"/>
            <w:vAlign w:val="center"/>
            <w:hideMark/>
          </w:tcPr>
          <w:p w14:paraId="7A701AB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94,41</w:t>
            </w:r>
          </w:p>
        </w:tc>
        <w:tc>
          <w:tcPr>
            <w:tcW w:w="1275" w:type="dxa"/>
            <w:shd w:val="clear" w:color="000000" w:fill="FFFFFF"/>
            <w:vAlign w:val="center"/>
            <w:hideMark/>
          </w:tcPr>
          <w:p w14:paraId="39BEF4F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50.317.034,06</w:t>
            </w:r>
          </w:p>
        </w:tc>
        <w:tc>
          <w:tcPr>
            <w:tcW w:w="1129" w:type="dxa"/>
            <w:shd w:val="clear" w:color="000000" w:fill="FFFFFF"/>
            <w:vAlign w:val="center"/>
            <w:hideMark/>
          </w:tcPr>
          <w:p w14:paraId="6DC89101"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-5.845.865,00</w:t>
            </w:r>
          </w:p>
        </w:tc>
        <w:tc>
          <w:tcPr>
            <w:tcW w:w="1235" w:type="dxa"/>
            <w:shd w:val="clear" w:color="000000" w:fill="FFFFFF"/>
            <w:vAlign w:val="center"/>
            <w:hideMark/>
          </w:tcPr>
          <w:p w14:paraId="426FB51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44.471.169,06</w:t>
            </w:r>
          </w:p>
        </w:tc>
        <w:tc>
          <w:tcPr>
            <w:tcW w:w="717" w:type="dxa"/>
            <w:shd w:val="clear" w:color="000000" w:fill="FFFFFF"/>
            <w:vAlign w:val="center"/>
            <w:hideMark/>
          </w:tcPr>
          <w:p w14:paraId="528247F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88,38</w:t>
            </w:r>
          </w:p>
        </w:tc>
        <w:tc>
          <w:tcPr>
            <w:tcW w:w="1257" w:type="dxa"/>
            <w:gridSpan w:val="2"/>
            <w:shd w:val="clear" w:color="000000" w:fill="FFFFFF"/>
            <w:vAlign w:val="center"/>
            <w:hideMark/>
          </w:tcPr>
          <w:p w14:paraId="6B105D3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68.837.590,59</w:t>
            </w:r>
          </w:p>
        </w:tc>
        <w:tc>
          <w:tcPr>
            <w:tcW w:w="1134" w:type="dxa"/>
            <w:shd w:val="clear" w:color="000000" w:fill="FFFFFF"/>
            <w:vAlign w:val="center"/>
            <w:hideMark/>
          </w:tcPr>
          <w:p w14:paraId="6DD522E7"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-819.424,30</w:t>
            </w:r>
          </w:p>
        </w:tc>
        <w:tc>
          <w:tcPr>
            <w:tcW w:w="1276" w:type="dxa"/>
            <w:shd w:val="clear" w:color="000000" w:fill="FFFFFF"/>
            <w:vAlign w:val="center"/>
            <w:hideMark/>
          </w:tcPr>
          <w:p w14:paraId="24A8F7F9"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68.018.166,29</w:t>
            </w:r>
          </w:p>
        </w:tc>
        <w:tc>
          <w:tcPr>
            <w:tcW w:w="709" w:type="dxa"/>
            <w:shd w:val="clear" w:color="000000" w:fill="FFFFFF"/>
            <w:vAlign w:val="center"/>
            <w:hideMark/>
          </w:tcPr>
          <w:p w14:paraId="013DCF45"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98,81</w:t>
            </w:r>
          </w:p>
        </w:tc>
      </w:tr>
      <w:tr w:rsidR="007B6FC9" w:rsidRPr="00F67563" w14:paraId="00FB0FEE" w14:textId="77777777" w:rsidTr="007B6FC9">
        <w:trPr>
          <w:trHeight w:val="20"/>
        </w:trPr>
        <w:tc>
          <w:tcPr>
            <w:tcW w:w="2694" w:type="dxa"/>
            <w:shd w:val="clear" w:color="000000" w:fill="FFFFFF"/>
            <w:vAlign w:val="center"/>
            <w:hideMark/>
          </w:tcPr>
          <w:p w14:paraId="6C8D15B1"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632 Pomoći od međunarodnih organizacija te institucija i tijela EU</w:t>
            </w:r>
          </w:p>
        </w:tc>
        <w:tc>
          <w:tcPr>
            <w:tcW w:w="1251" w:type="dxa"/>
            <w:shd w:val="clear" w:color="000000" w:fill="FFFFFF"/>
            <w:vAlign w:val="center"/>
            <w:hideMark/>
          </w:tcPr>
          <w:p w14:paraId="7B8605E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32.924,00</w:t>
            </w:r>
          </w:p>
        </w:tc>
        <w:tc>
          <w:tcPr>
            <w:tcW w:w="1134" w:type="dxa"/>
            <w:shd w:val="clear" w:color="000000" w:fill="FFFFFF"/>
            <w:vAlign w:val="center"/>
            <w:hideMark/>
          </w:tcPr>
          <w:p w14:paraId="5F9E8B8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-11.030,00</w:t>
            </w:r>
          </w:p>
        </w:tc>
        <w:tc>
          <w:tcPr>
            <w:tcW w:w="1276" w:type="dxa"/>
            <w:shd w:val="clear" w:color="000000" w:fill="FFFFFF"/>
            <w:vAlign w:val="center"/>
            <w:hideMark/>
          </w:tcPr>
          <w:p w14:paraId="605C5F1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21.894,00</w:t>
            </w:r>
          </w:p>
        </w:tc>
        <w:tc>
          <w:tcPr>
            <w:tcW w:w="709" w:type="dxa"/>
            <w:shd w:val="clear" w:color="000000" w:fill="FFFFFF"/>
            <w:vAlign w:val="center"/>
            <w:hideMark/>
          </w:tcPr>
          <w:p w14:paraId="52B8B80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66,50</w:t>
            </w:r>
          </w:p>
        </w:tc>
        <w:tc>
          <w:tcPr>
            <w:tcW w:w="1275" w:type="dxa"/>
            <w:shd w:val="clear" w:color="000000" w:fill="FFFFFF"/>
            <w:vAlign w:val="center"/>
            <w:hideMark/>
          </w:tcPr>
          <w:p w14:paraId="13794AC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29" w:type="dxa"/>
            <w:shd w:val="clear" w:color="000000" w:fill="FFFFFF"/>
            <w:vAlign w:val="center"/>
            <w:hideMark/>
          </w:tcPr>
          <w:p w14:paraId="2F3754E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78C188E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17" w:type="dxa"/>
            <w:shd w:val="clear" w:color="000000" w:fill="FFFFFF"/>
            <w:vAlign w:val="center"/>
            <w:hideMark/>
          </w:tcPr>
          <w:p w14:paraId="33AE9F8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57" w:type="dxa"/>
            <w:gridSpan w:val="2"/>
            <w:shd w:val="clear" w:color="000000" w:fill="FFFFFF"/>
            <w:vAlign w:val="center"/>
            <w:hideMark/>
          </w:tcPr>
          <w:p w14:paraId="4D29BC5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32.924,00</w:t>
            </w:r>
          </w:p>
        </w:tc>
        <w:tc>
          <w:tcPr>
            <w:tcW w:w="1134" w:type="dxa"/>
            <w:shd w:val="clear" w:color="000000" w:fill="FFFFFF"/>
            <w:vAlign w:val="center"/>
            <w:hideMark/>
          </w:tcPr>
          <w:p w14:paraId="552BB42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-11.030,00</w:t>
            </w:r>
          </w:p>
        </w:tc>
        <w:tc>
          <w:tcPr>
            <w:tcW w:w="1276" w:type="dxa"/>
            <w:shd w:val="clear" w:color="000000" w:fill="FFFFFF"/>
            <w:vAlign w:val="center"/>
            <w:hideMark/>
          </w:tcPr>
          <w:p w14:paraId="08AAB50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21.894,00</w:t>
            </w:r>
          </w:p>
        </w:tc>
        <w:tc>
          <w:tcPr>
            <w:tcW w:w="709" w:type="dxa"/>
            <w:shd w:val="clear" w:color="000000" w:fill="FFFFFF"/>
            <w:vAlign w:val="center"/>
            <w:hideMark/>
          </w:tcPr>
          <w:p w14:paraId="17F083C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66,50</w:t>
            </w:r>
          </w:p>
        </w:tc>
      </w:tr>
      <w:tr w:rsidR="007B6FC9" w:rsidRPr="00F67563" w14:paraId="658F38AD" w14:textId="77777777" w:rsidTr="007B6FC9">
        <w:trPr>
          <w:trHeight w:val="20"/>
        </w:trPr>
        <w:tc>
          <w:tcPr>
            <w:tcW w:w="2694" w:type="dxa"/>
            <w:shd w:val="clear" w:color="000000" w:fill="FFFFFF"/>
            <w:vAlign w:val="center"/>
            <w:hideMark/>
          </w:tcPr>
          <w:p w14:paraId="3A9ED343"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633 Pomoći iz proračuna i izvanproračunskim korisnicima</w:t>
            </w:r>
          </w:p>
        </w:tc>
        <w:tc>
          <w:tcPr>
            <w:tcW w:w="1251" w:type="dxa"/>
            <w:shd w:val="clear" w:color="000000" w:fill="FFFFFF"/>
            <w:vAlign w:val="center"/>
            <w:hideMark/>
          </w:tcPr>
          <w:p w14:paraId="7A1B74D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14.275.124,11</w:t>
            </w:r>
          </w:p>
        </w:tc>
        <w:tc>
          <w:tcPr>
            <w:tcW w:w="1134" w:type="dxa"/>
            <w:shd w:val="clear" w:color="000000" w:fill="FFFFFF"/>
            <w:vAlign w:val="center"/>
            <w:hideMark/>
          </w:tcPr>
          <w:p w14:paraId="0A5EA76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-5.108.500,00</w:t>
            </w:r>
          </w:p>
        </w:tc>
        <w:tc>
          <w:tcPr>
            <w:tcW w:w="1276" w:type="dxa"/>
            <w:shd w:val="clear" w:color="000000" w:fill="FFFFFF"/>
            <w:vAlign w:val="center"/>
            <w:hideMark/>
          </w:tcPr>
          <w:p w14:paraId="6C4852D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9.166.624,11</w:t>
            </w:r>
          </w:p>
        </w:tc>
        <w:tc>
          <w:tcPr>
            <w:tcW w:w="709" w:type="dxa"/>
            <w:shd w:val="clear" w:color="000000" w:fill="FFFFFF"/>
            <w:vAlign w:val="center"/>
            <w:hideMark/>
          </w:tcPr>
          <w:p w14:paraId="2D9FB03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64,21</w:t>
            </w:r>
          </w:p>
        </w:tc>
        <w:tc>
          <w:tcPr>
            <w:tcW w:w="1275" w:type="dxa"/>
            <w:shd w:val="clear" w:color="000000" w:fill="FFFFFF"/>
            <w:vAlign w:val="center"/>
            <w:hideMark/>
          </w:tcPr>
          <w:p w14:paraId="6238163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14.275.124,11</w:t>
            </w:r>
          </w:p>
        </w:tc>
        <w:tc>
          <w:tcPr>
            <w:tcW w:w="1129" w:type="dxa"/>
            <w:shd w:val="clear" w:color="000000" w:fill="FFFFFF"/>
            <w:vAlign w:val="center"/>
            <w:hideMark/>
          </w:tcPr>
          <w:p w14:paraId="1CB8BC2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-5.108.500,00</w:t>
            </w:r>
          </w:p>
        </w:tc>
        <w:tc>
          <w:tcPr>
            <w:tcW w:w="1235" w:type="dxa"/>
            <w:shd w:val="clear" w:color="000000" w:fill="FFFFFF"/>
            <w:vAlign w:val="center"/>
            <w:hideMark/>
          </w:tcPr>
          <w:p w14:paraId="761625C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9.166.624,11</w:t>
            </w:r>
          </w:p>
        </w:tc>
        <w:tc>
          <w:tcPr>
            <w:tcW w:w="717" w:type="dxa"/>
            <w:shd w:val="clear" w:color="000000" w:fill="FFFFFF"/>
            <w:vAlign w:val="center"/>
            <w:hideMark/>
          </w:tcPr>
          <w:p w14:paraId="4AB399A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64,21</w:t>
            </w:r>
          </w:p>
        </w:tc>
        <w:tc>
          <w:tcPr>
            <w:tcW w:w="1257" w:type="dxa"/>
            <w:gridSpan w:val="2"/>
            <w:shd w:val="clear" w:color="000000" w:fill="FFFFFF"/>
            <w:vAlign w:val="center"/>
            <w:hideMark/>
          </w:tcPr>
          <w:p w14:paraId="6719B5F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34" w:type="dxa"/>
            <w:shd w:val="clear" w:color="000000" w:fill="FFFFFF"/>
            <w:vAlign w:val="center"/>
            <w:hideMark/>
          </w:tcPr>
          <w:p w14:paraId="6067987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0150896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09" w:type="dxa"/>
            <w:shd w:val="clear" w:color="000000" w:fill="FFFFFF"/>
            <w:vAlign w:val="center"/>
            <w:hideMark/>
          </w:tcPr>
          <w:p w14:paraId="09B450D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r>
      <w:tr w:rsidR="007B6FC9" w:rsidRPr="00F67563" w14:paraId="0C983D48" w14:textId="77777777" w:rsidTr="007B6FC9">
        <w:trPr>
          <w:trHeight w:val="20"/>
        </w:trPr>
        <w:tc>
          <w:tcPr>
            <w:tcW w:w="2694" w:type="dxa"/>
            <w:shd w:val="clear" w:color="000000" w:fill="FFFFFF"/>
            <w:vAlign w:val="center"/>
            <w:hideMark/>
          </w:tcPr>
          <w:p w14:paraId="427E3CFF"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634 Pomoći od izvanproračunskih korisnika</w:t>
            </w:r>
          </w:p>
        </w:tc>
        <w:tc>
          <w:tcPr>
            <w:tcW w:w="1251" w:type="dxa"/>
            <w:shd w:val="clear" w:color="000000" w:fill="FFFFFF"/>
            <w:vAlign w:val="center"/>
            <w:hideMark/>
          </w:tcPr>
          <w:p w14:paraId="7FF6D34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1.214.430,45</w:t>
            </w:r>
          </w:p>
        </w:tc>
        <w:tc>
          <w:tcPr>
            <w:tcW w:w="1134" w:type="dxa"/>
            <w:shd w:val="clear" w:color="000000" w:fill="FFFFFF"/>
            <w:vAlign w:val="center"/>
            <w:hideMark/>
          </w:tcPr>
          <w:p w14:paraId="3B1375E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-204.467,00</w:t>
            </w:r>
          </w:p>
        </w:tc>
        <w:tc>
          <w:tcPr>
            <w:tcW w:w="1276" w:type="dxa"/>
            <w:shd w:val="clear" w:color="000000" w:fill="FFFFFF"/>
            <w:vAlign w:val="center"/>
            <w:hideMark/>
          </w:tcPr>
          <w:p w14:paraId="749EDA2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1.009.963,45</w:t>
            </w:r>
          </w:p>
        </w:tc>
        <w:tc>
          <w:tcPr>
            <w:tcW w:w="709" w:type="dxa"/>
            <w:shd w:val="clear" w:color="000000" w:fill="FFFFFF"/>
            <w:vAlign w:val="center"/>
            <w:hideMark/>
          </w:tcPr>
          <w:p w14:paraId="0D2530E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83,16</w:t>
            </w:r>
          </w:p>
        </w:tc>
        <w:tc>
          <w:tcPr>
            <w:tcW w:w="1275" w:type="dxa"/>
            <w:shd w:val="clear" w:color="000000" w:fill="FFFFFF"/>
            <w:vAlign w:val="center"/>
            <w:hideMark/>
          </w:tcPr>
          <w:p w14:paraId="66D253F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457.373,45</w:t>
            </w:r>
          </w:p>
        </w:tc>
        <w:tc>
          <w:tcPr>
            <w:tcW w:w="1129" w:type="dxa"/>
            <w:shd w:val="clear" w:color="000000" w:fill="FFFFFF"/>
            <w:vAlign w:val="center"/>
            <w:hideMark/>
          </w:tcPr>
          <w:p w14:paraId="2DEB946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41A9085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457.373,45</w:t>
            </w:r>
          </w:p>
        </w:tc>
        <w:tc>
          <w:tcPr>
            <w:tcW w:w="717" w:type="dxa"/>
            <w:shd w:val="clear" w:color="000000" w:fill="FFFFFF"/>
            <w:vAlign w:val="center"/>
            <w:hideMark/>
          </w:tcPr>
          <w:p w14:paraId="0CB0B73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727062E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757.057,00</w:t>
            </w:r>
          </w:p>
        </w:tc>
        <w:tc>
          <w:tcPr>
            <w:tcW w:w="1134" w:type="dxa"/>
            <w:shd w:val="clear" w:color="000000" w:fill="FFFFFF"/>
            <w:vAlign w:val="center"/>
            <w:hideMark/>
          </w:tcPr>
          <w:p w14:paraId="5C8F608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-204.467,00</w:t>
            </w:r>
          </w:p>
        </w:tc>
        <w:tc>
          <w:tcPr>
            <w:tcW w:w="1276" w:type="dxa"/>
            <w:shd w:val="clear" w:color="000000" w:fill="FFFFFF"/>
            <w:vAlign w:val="center"/>
            <w:hideMark/>
          </w:tcPr>
          <w:p w14:paraId="0376296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552.590,00</w:t>
            </w:r>
          </w:p>
        </w:tc>
        <w:tc>
          <w:tcPr>
            <w:tcW w:w="709" w:type="dxa"/>
            <w:shd w:val="clear" w:color="000000" w:fill="FFFFFF"/>
            <w:vAlign w:val="center"/>
            <w:hideMark/>
          </w:tcPr>
          <w:p w14:paraId="671E330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72,99</w:t>
            </w:r>
          </w:p>
        </w:tc>
      </w:tr>
      <w:tr w:rsidR="007B6FC9" w:rsidRPr="00F67563" w14:paraId="387029D5" w14:textId="77777777" w:rsidTr="00CD7D97">
        <w:trPr>
          <w:trHeight w:val="20"/>
        </w:trPr>
        <w:tc>
          <w:tcPr>
            <w:tcW w:w="2694" w:type="dxa"/>
            <w:shd w:val="clear" w:color="000000" w:fill="FFFFFF"/>
            <w:vAlign w:val="center"/>
            <w:hideMark/>
          </w:tcPr>
          <w:p w14:paraId="4773AD4D"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635 Pomoći izravnanja za decentralizirane funkcije i fiskalnog izravnanja</w:t>
            </w:r>
          </w:p>
        </w:tc>
        <w:tc>
          <w:tcPr>
            <w:tcW w:w="1251" w:type="dxa"/>
            <w:shd w:val="clear" w:color="000000" w:fill="FFFFFF"/>
            <w:vAlign w:val="center"/>
            <w:hideMark/>
          </w:tcPr>
          <w:p w14:paraId="3BCC3B0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7.793.946,00</w:t>
            </w:r>
          </w:p>
        </w:tc>
        <w:tc>
          <w:tcPr>
            <w:tcW w:w="1134" w:type="dxa"/>
            <w:shd w:val="clear" w:color="000000" w:fill="FFFFFF"/>
            <w:vAlign w:val="center"/>
            <w:hideMark/>
          </w:tcPr>
          <w:p w14:paraId="2500CC5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174.040,00</w:t>
            </w:r>
          </w:p>
        </w:tc>
        <w:tc>
          <w:tcPr>
            <w:tcW w:w="1276" w:type="dxa"/>
            <w:shd w:val="clear" w:color="000000" w:fill="FFFFFF"/>
            <w:vAlign w:val="center"/>
            <w:hideMark/>
          </w:tcPr>
          <w:p w14:paraId="2AABEED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7.967.986,00</w:t>
            </w:r>
          </w:p>
        </w:tc>
        <w:tc>
          <w:tcPr>
            <w:tcW w:w="709" w:type="dxa"/>
            <w:shd w:val="clear" w:color="000000" w:fill="FFFFFF"/>
            <w:vAlign w:val="center"/>
            <w:hideMark/>
          </w:tcPr>
          <w:p w14:paraId="20F566C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102,23</w:t>
            </w:r>
          </w:p>
        </w:tc>
        <w:tc>
          <w:tcPr>
            <w:tcW w:w="1275" w:type="dxa"/>
            <w:shd w:val="clear" w:color="000000" w:fill="FFFFFF"/>
            <w:vAlign w:val="center"/>
            <w:hideMark/>
          </w:tcPr>
          <w:p w14:paraId="017573A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7.793.946,00</w:t>
            </w:r>
          </w:p>
        </w:tc>
        <w:tc>
          <w:tcPr>
            <w:tcW w:w="1129" w:type="dxa"/>
            <w:shd w:val="clear" w:color="000000" w:fill="FFFFFF"/>
            <w:vAlign w:val="center"/>
            <w:hideMark/>
          </w:tcPr>
          <w:p w14:paraId="11E2BBD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174.040,00</w:t>
            </w:r>
          </w:p>
        </w:tc>
        <w:tc>
          <w:tcPr>
            <w:tcW w:w="1235" w:type="dxa"/>
            <w:shd w:val="clear" w:color="000000" w:fill="FFFFFF"/>
            <w:vAlign w:val="center"/>
            <w:hideMark/>
          </w:tcPr>
          <w:p w14:paraId="424BF4D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7.967.986,00</w:t>
            </w:r>
          </w:p>
        </w:tc>
        <w:tc>
          <w:tcPr>
            <w:tcW w:w="717" w:type="dxa"/>
            <w:shd w:val="clear" w:color="000000" w:fill="FFFFFF"/>
            <w:vAlign w:val="center"/>
            <w:hideMark/>
          </w:tcPr>
          <w:p w14:paraId="76FD2FD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102,23</w:t>
            </w:r>
          </w:p>
        </w:tc>
        <w:tc>
          <w:tcPr>
            <w:tcW w:w="1257" w:type="dxa"/>
            <w:gridSpan w:val="2"/>
            <w:shd w:val="clear" w:color="000000" w:fill="FFFFFF"/>
            <w:vAlign w:val="center"/>
          </w:tcPr>
          <w:p w14:paraId="6A203433" w14:textId="4A90FFCE"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34" w:type="dxa"/>
            <w:shd w:val="clear" w:color="000000" w:fill="FFFFFF"/>
            <w:vAlign w:val="center"/>
          </w:tcPr>
          <w:p w14:paraId="707F6942" w14:textId="5A34A50A" w:rsidR="007B6FC9"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tcPr>
          <w:p w14:paraId="62F5F5EC" w14:textId="70D4000E" w:rsidR="007B6FC9"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09" w:type="dxa"/>
            <w:shd w:val="clear" w:color="000000" w:fill="FFFFFF"/>
            <w:vAlign w:val="center"/>
          </w:tcPr>
          <w:p w14:paraId="10E83CC6" w14:textId="312A4855" w:rsidR="007B6FC9"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r>
      <w:tr w:rsidR="00CD7D97" w:rsidRPr="00F67563" w14:paraId="7B9FA911" w14:textId="77777777" w:rsidTr="007B6FC9">
        <w:trPr>
          <w:trHeight w:val="20"/>
        </w:trPr>
        <w:tc>
          <w:tcPr>
            <w:tcW w:w="2694" w:type="dxa"/>
            <w:shd w:val="clear" w:color="000000" w:fill="FFFFFF"/>
            <w:vAlign w:val="center"/>
            <w:hideMark/>
          </w:tcPr>
          <w:p w14:paraId="4201A92B" w14:textId="77777777" w:rsidR="00CD7D97" w:rsidRPr="00F67563" w:rsidRDefault="00CD7D97"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636 Pomoći proračunskim korisnicima iz proračuna koji im nije nadležan</w:t>
            </w:r>
          </w:p>
        </w:tc>
        <w:tc>
          <w:tcPr>
            <w:tcW w:w="1251" w:type="dxa"/>
            <w:shd w:val="clear" w:color="000000" w:fill="FFFFFF"/>
            <w:vAlign w:val="center"/>
            <w:hideMark/>
          </w:tcPr>
          <w:p w14:paraId="54C3B9D3"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59.575.314,92</w:t>
            </w:r>
          </w:p>
        </w:tc>
        <w:tc>
          <w:tcPr>
            <w:tcW w:w="1134" w:type="dxa"/>
            <w:shd w:val="clear" w:color="000000" w:fill="FFFFFF"/>
            <w:vAlign w:val="center"/>
            <w:hideMark/>
          </w:tcPr>
          <w:p w14:paraId="73BCC05F"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-218.687,04</w:t>
            </w:r>
          </w:p>
        </w:tc>
        <w:tc>
          <w:tcPr>
            <w:tcW w:w="1276" w:type="dxa"/>
            <w:shd w:val="clear" w:color="000000" w:fill="FFFFFF"/>
            <w:vAlign w:val="center"/>
            <w:hideMark/>
          </w:tcPr>
          <w:p w14:paraId="2B2CEBDB"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59.356.627,88</w:t>
            </w:r>
          </w:p>
        </w:tc>
        <w:tc>
          <w:tcPr>
            <w:tcW w:w="709" w:type="dxa"/>
            <w:shd w:val="clear" w:color="000000" w:fill="FFFFFF"/>
            <w:vAlign w:val="center"/>
            <w:hideMark/>
          </w:tcPr>
          <w:p w14:paraId="75610766"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99,63</w:t>
            </w:r>
          </w:p>
        </w:tc>
        <w:tc>
          <w:tcPr>
            <w:tcW w:w="1275" w:type="dxa"/>
            <w:shd w:val="clear" w:color="000000" w:fill="FFFFFF"/>
            <w:vAlign w:val="center"/>
            <w:hideMark/>
          </w:tcPr>
          <w:p w14:paraId="2665C1E7"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1.330,00</w:t>
            </w:r>
          </w:p>
        </w:tc>
        <w:tc>
          <w:tcPr>
            <w:tcW w:w="1129" w:type="dxa"/>
            <w:shd w:val="clear" w:color="000000" w:fill="FFFFFF"/>
            <w:vAlign w:val="center"/>
            <w:hideMark/>
          </w:tcPr>
          <w:p w14:paraId="28CC797C"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475D5739"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1.330,00</w:t>
            </w:r>
          </w:p>
        </w:tc>
        <w:tc>
          <w:tcPr>
            <w:tcW w:w="717" w:type="dxa"/>
            <w:shd w:val="clear" w:color="000000" w:fill="FFFFFF"/>
            <w:vAlign w:val="center"/>
            <w:hideMark/>
          </w:tcPr>
          <w:p w14:paraId="62E802FE"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79C7A994" w14:textId="188E5525"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59.573.984,92</w:t>
            </w:r>
          </w:p>
        </w:tc>
        <w:tc>
          <w:tcPr>
            <w:tcW w:w="1134" w:type="dxa"/>
            <w:shd w:val="clear" w:color="000000" w:fill="FFFFFF"/>
            <w:vAlign w:val="center"/>
            <w:hideMark/>
          </w:tcPr>
          <w:p w14:paraId="7BC194C3" w14:textId="70DEE580"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-218.687,04</w:t>
            </w:r>
          </w:p>
        </w:tc>
        <w:tc>
          <w:tcPr>
            <w:tcW w:w="1276" w:type="dxa"/>
            <w:shd w:val="clear" w:color="000000" w:fill="FFFFFF"/>
            <w:vAlign w:val="center"/>
            <w:hideMark/>
          </w:tcPr>
          <w:p w14:paraId="4C7502BC" w14:textId="459CCFB0"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59.355.297,88</w:t>
            </w:r>
          </w:p>
        </w:tc>
        <w:tc>
          <w:tcPr>
            <w:tcW w:w="709" w:type="dxa"/>
            <w:shd w:val="clear" w:color="000000" w:fill="FFFFFF"/>
            <w:vAlign w:val="center"/>
            <w:hideMark/>
          </w:tcPr>
          <w:p w14:paraId="3FF6D6EA" w14:textId="2B756193"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99,63</w:t>
            </w:r>
          </w:p>
        </w:tc>
      </w:tr>
      <w:tr w:rsidR="00CD7D97" w:rsidRPr="00F67563" w14:paraId="5FCA9883" w14:textId="77777777" w:rsidTr="007B6FC9">
        <w:trPr>
          <w:trHeight w:val="20"/>
        </w:trPr>
        <w:tc>
          <w:tcPr>
            <w:tcW w:w="2694" w:type="dxa"/>
            <w:shd w:val="clear" w:color="000000" w:fill="FFFFFF"/>
            <w:vAlign w:val="center"/>
            <w:hideMark/>
          </w:tcPr>
          <w:p w14:paraId="3725FE1E" w14:textId="77777777" w:rsidR="00CD7D97" w:rsidRPr="00F67563" w:rsidRDefault="00CD7D97"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638 Pomoći temeljem prijenosa EU sredstava</w:t>
            </w:r>
          </w:p>
        </w:tc>
        <w:tc>
          <w:tcPr>
            <w:tcW w:w="1251" w:type="dxa"/>
            <w:shd w:val="clear" w:color="000000" w:fill="FFFFFF"/>
            <w:vAlign w:val="center"/>
            <w:hideMark/>
          </w:tcPr>
          <w:p w14:paraId="47929200"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35.956.234,23</w:t>
            </w:r>
          </w:p>
        </w:tc>
        <w:tc>
          <w:tcPr>
            <w:tcW w:w="1134" w:type="dxa"/>
            <w:shd w:val="clear" w:color="000000" w:fill="FFFFFF"/>
            <w:vAlign w:val="center"/>
            <w:hideMark/>
          </w:tcPr>
          <w:p w14:paraId="5CF7E051"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-1.279.145,26</w:t>
            </w:r>
          </w:p>
        </w:tc>
        <w:tc>
          <w:tcPr>
            <w:tcW w:w="1276" w:type="dxa"/>
            <w:shd w:val="clear" w:color="000000" w:fill="FFFFFF"/>
            <w:vAlign w:val="center"/>
            <w:hideMark/>
          </w:tcPr>
          <w:p w14:paraId="2C6566DB"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34.677.088,97</w:t>
            </w:r>
          </w:p>
        </w:tc>
        <w:tc>
          <w:tcPr>
            <w:tcW w:w="709" w:type="dxa"/>
            <w:shd w:val="clear" w:color="000000" w:fill="FFFFFF"/>
            <w:vAlign w:val="center"/>
            <w:hideMark/>
          </w:tcPr>
          <w:p w14:paraId="4927BAD2"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96,44</w:t>
            </w:r>
          </w:p>
        </w:tc>
        <w:tc>
          <w:tcPr>
            <w:tcW w:w="1275" w:type="dxa"/>
            <w:shd w:val="clear" w:color="000000" w:fill="FFFFFF"/>
            <w:vAlign w:val="center"/>
            <w:hideMark/>
          </w:tcPr>
          <w:p w14:paraId="1436ED46"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27.571.609,56</w:t>
            </w:r>
          </w:p>
        </w:tc>
        <w:tc>
          <w:tcPr>
            <w:tcW w:w="1129" w:type="dxa"/>
            <w:shd w:val="clear" w:color="000000" w:fill="FFFFFF"/>
            <w:vAlign w:val="center"/>
            <w:hideMark/>
          </w:tcPr>
          <w:p w14:paraId="1A3947E3"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-911.405,00</w:t>
            </w:r>
          </w:p>
        </w:tc>
        <w:tc>
          <w:tcPr>
            <w:tcW w:w="1235" w:type="dxa"/>
            <w:shd w:val="clear" w:color="000000" w:fill="FFFFFF"/>
            <w:vAlign w:val="center"/>
            <w:hideMark/>
          </w:tcPr>
          <w:p w14:paraId="22877E72"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26.660.204,56</w:t>
            </w:r>
          </w:p>
        </w:tc>
        <w:tc>
          <w:tcPr>
            <w:tcW w:w="717" w:type="dxa"/>
            <w:shd w:val="clear" w:color="000000" w:fill="FFFFFF"/>
            <w:vAlign w:val="center"/>
            <w:hideMark/>
          </w:tcPr>
          <w:p w14:paraId="430AB0FB"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96,69</w:t>
            </w:r>
          </w:p>
        </w:tc>
        <w:tc>
          <w:tcPr>
            <w:tcW w:w="1257" w:type="dxa"/>
            <w:gridSpan w:val="2"/>
            <w:shd w:val="clear" w:color="000000" w:fill="FFFFFF"/>
            <w:vAlign w:val="center"/>
            <w:hideMark/>
          </w:tcPr>
          <w:p w14:paraId="0C3477A9" w14:textId="49757323"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8.384.624,67</w:t>
            </w:r>
          </w:p>
        </w:tc>
        <w:tc>
          <w:tcPr>
            <w:tcW w:w="1134" w:type="dxa"/>
            <w:shd w:val="clear" w:color="000000" w:fill="FFFFFF"/>
            <w:vAlign w:val="center"/>
            <w:hideMark/>
          </w:tcPr>
          <w:p w14:paraId="53DF4624" w14:textId="50BC383F"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-367.740,26</w:t>
            </w:r>
          </w:p>
        </w:tc>
        <w:tc>
          <w:tcPr>
            <w:tcW w:w="1276" w:type="dxa"/>
            <w:shd w:val="clear" w:color="000000" w:fill="FFFFFF"/>
            <w:vAlign w:val="center"/>
            <w:hideMark/>
          </w:tcPr>
          <w:p w14:paraId="3792B250" w14:textId="66263FA8"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8.016.884,41</w:t>
            </w:r>
          </w:p>
        </w:tc>
        <w:tc>
          <w:tcPr>
            <w:tcW w:w="709" w:type="dxa"/>
            <w:shd w:val="clear" w:color="000000" w:fill="FFFFFF"/>
            <w:vAlign w:val="center"/>
            <w:hideMark/>
          </w:tcPr>
          <w:p w14:paraId="11CF7BBC" w14:textId="12F34D91"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95,61</w:t>
            </w:r>
          </w:p>
        </w:tc>
      </w:tr>
      <w:tr w:rsidR="00CD7D97" w:rsidRPr="00F67563" w14:paraId="71327605" w14:textId="77777777" w:rsidTr="007B6FC9">
        <w:trPr>
          <w:trHeight w:val="20"/>
        </w:trPr>
        <w:tc>
          <w:tcPr>
            <w:tcW w:w="2694" w:type="dxa"/>
            <w:shd w:val="clear" w:color="000000" w:fill="FFFFFF"/>
            <w:vAlign w:val="center"/>
            <w:hideMark/>
          </w:tcPr>
          <w:p w14:paraId="7A49C2C9" w14:textId="77777777" w:rsidR="00CD7D97" w:rsidRPr="00F67563" w:rsidRDefault="00CD7D97"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639 Prijenosi između proračunskih korisnika istog proračuna</w:t>
            </w:r>
          </w:p>
        </w:tc>
        <w:tc>
          <w:tcPr>
            <w:tcW w:w="1251" w:type="dxa"/>
            <w:shd w:val="clear" w:color="000000" w:fill="FFFFFF"/>
            <w:vAlign w:val="center"/>
            <w:hideMark/>
          </w:tcPr>
          <w:p w14:paraId="7AC29A1E"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306.650,94</w:t>
            </w:r>
          </w:p>
        </w:tc>
        <w:tc>
          <w:tcPr>
            <w:tcW w:w="1134" w:type="dxa"/>
            <w:shd w:val="clear" w:color="000000" w:fill="FFFFFF"/>
            <w:vAlign w:val="center"/>
            <w:hideMark/>
          </w:tcPr>
          <w:p w14:paraId="169F6FE8"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-17.500,00</w:t>
            </w:r>
          </w:p>
        </w:tc>
        <w:tc>
          <w:tcPr>
            <w:tcW w:w="1276" w:type="dxa"/>
            <w:shd w:val="clear" w:color="000000" w:fill="FFFFFF"/>
            <w:vAlign w:val="center"/>
            <w:hideMark/>
          </w:tcPr>
          <w:p w14:paraId="7D94C642"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289.150,94</w:t>
            </w:r>
          </w:p>
        </w:tc>
        <w:tc>
          <w:tcPr>
            <w:tcW w:w="709" w:type="dxa"/>
            <w:shd w:val="clear" w:color="000000" w:fill="FFFFFF"/>
            <w:vAlign w:val="center"/>
            <w:hideMark/>
          </w:tcPr>
          <w:p w14:paraId="4F86CDE8"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94,29</w:t>
            </w:r>
          </w:p>
        </w:tc>
        <w:tc>
          <w:tcPr>
            <w:tcW w:w="1275" w:type="dxa"/>
            <w:shd w:val="clear" w:color="000000" w:fill="FFFFFF"/>
            <w:vAlign w:val="center"/>
            <w:hideMark/>
          </w:tcPr>
          <w:p w14:paraId="019627E9"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217.650,94</w:t>
            </w:r>
          </w:p>
        </w:tc>
        <w:tc>
          <w:tcPr>
            <w:tcW w:w="1129" w:type="dxa"/>
            <w:shd w:val="clear" w:color="000000" w:fill="FFFFFF"/>
            <w:vAlign w:val="center"/>
            <w:hideMark/>
          </w:tcPr>
          <w:p w14:paraId="7885B4F6"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3C7C3EB9"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217.650,94</w:t>
            </w:r>
          </w:p>
        </w:tc>
        <w:tc>
          <w:tcPr>
            <w:tcW w:w="717" w:type="dxa"/>
            <w:shd w:val="clear" w:color="000000" w:fill="FFFFFF"/>
            <w:vAlign w:val="center"/>
            <w:hideMark/>
          </w:tcPr>
          <w:p w14:paraId="057F203E"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7904A69D" w14:textId="0ACB46AD"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89.000,00</w:t>
            </w:r>
          </w:p>
        </w:tc>
        <w:tc>
          <w:tcPr>
            <w:tcW w:w="1134" w:type="dxa"/>
            <w:shd w:val="clear" w:color="000000" w:fill="FFFFFF"/>
            <w:vAlign w:val="center"/>
            <w:hideMark/>
          </w:tcPr>
          <w:p w14:paraId="4278C8CD" w14:textId="78158FBF"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-17.500,00</w:t>
            </w:r>
          </w:p>
        </w:tc>
        <w:tc>
          <w:tcPr>
            <w:tcW w:w="1276" w:type="dxa"/>
            <w:shd w:val="clear" w:color="000000" w:fill="FFFFFF"/>
            <w:vAlign w:val="center"/>
            <w:hideMark/>
          </w:tcPr>
          <w:p w14:paraId="2EBC2C60" w14:textId="0A9065B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71.500,00</w:t>
            </w:r>
          </w:p>
        </w:tc>
        <w:tc>
          <w:tcPr>
            <w:tcW w:w="709" w:type="dxa"/>
            <w:shd w:val="clear" w:color="000000" w:fill="FFFFFF"/>
            <w:vAlign w:val="center"/>
            <w:hideMark/>
          </w:tcPr>
          <w:p w14:paraId="03FF38CB" w14:textId="2C1BB206"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80,34</w:t>
            </w:r>
          </w:p>
        </w:tc>
      </w:tr>
      <w:tr w:rsidR="00CD7D97" w:rsidRPr="00F67563" w14:paraId="1C615BB9" w14:textId="77777777" w:rsidTr="007B6FC9">
        <w:trPr>
          <w:trHeight w:val="20"/>
        </w:trPr>
        <w:tc>
          <w:tcPr>
            <w:tcW w:w="2694" w:type="dxa"/>
            <w:shd w:val="clear" w:color="000000" w:fill="FFFFFF"/>
            <w:vAlign w:val="center"/>
            <w:hideMark/>
          </w:tcPr>
          <w:p w14:paraId="37E69973" w14:textId="77777777" w:rsidR="00CD7D97" w:rsidRPr="00F67563" w:rsidRDefault="00CD7D97"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64 Prihodi od imovine</w:t>
            </w:r>
          </w:p>
        </w:tc>
        <w:tc>
          <w:tcPr>
            <w:tcW w:w="1251" w:type="dxa"/>
            <w:shd w:val="clear" w:color="000000" w:fill="FFFFFF"/>
            <w:vAlign w:val="center"/>
            <w:hideMark/>
          </w:tcPr>
          <w:p w14:paraId="24999F87" w14:textId="77777777"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491.698,58</w:t>
            </w:r>
          </w:p>
        </w:tc>
        <w:tc>
          <w:tcPr>
            <w:tcW w:w="1134" w:type="dxa"/>
            <w:shd w:val="clear" w:color="000000" w:fill="FFFFFF"/>
            <w:vAlign w:val="center"/>
            <w:hideMark/>
          </w:tcPr>
          <w:p w14:paraId="3489D436" w14:textId="77777777"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-16.100,00</w:t>
            </w:r>
          </w:p>
        </w:tc>
        <w:tc>
          <w:tcPr>
            <w:tcW w:w="1276" w:type="dxa"/>
            <w:shd w:val="clear" w:color="000000" w:fill="FFFFFF"/>
            <w:vAlign w:val="center"/>
            <w:hideMark/>
          </w:tcPr>
          <w:p w14:paraId="269EF11D" w14:textId="77777777"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475.598,58</w:t>
            </w:r>
          </w:p>
        </w:tc>
        <w:tc>
          <w:tcPr>
            <w:tcW w:w="709" w:type="dxa"/>
            <w:shd w:val="clear" w:color="000000" w:fill="FFFFFF"/>
            <w:vAlign w:val="center"/>
            <w:hideMark/>
          </w:tcPr>
          <w:p w14:paraId="3A94A2AD" w14:textId="77777777"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96,73</w:t>
            </w:r>
          </w:p>
        </w:tc>
        <w:tc>
          <w:tcPr>
            <w:tcW w:w="1275" w:type="dxa"/>
            <w:shd w:val="clear" w:color="000000" w:fill="FFFFFF"/>
            <w:vAlign w:val="center"/>
            <w:hideMark/>
          </w:tcPr>
          <w:p w14:paraId="7331A913" w14:textId="77777777"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448.045,58</w:t>
            </w:r>
          </w:p>
        </w:tc>
        <w:tc>
          <w:tcPr>
            <w:tcW w:w="1129" w:type="dxa"/>
            <w:shd w:val="clear" w:color="000000" w:fill="FFFFFF"/>
            <w:vAlign w:val="center"/>
            <w:hideMark/>
          </w:tcPr>
          <w:p w14:paraId="53304320" w14:textId="77777777"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-18.700,00</w:t>
            </w:r>
          </w:p>
        </w:tc>
        <w:tc>
          <w:tcPr>
            <w:tcW w:w="1235" w:type="dxa"/>
            <w:shd w:val="clear" w:color="000000" w:fill="FFFFFF"/>
            <w:vAlign w:val="center"/>
            <w:hideMark/>
          </w:tcPr>
          <w:p w14:paraId="7D8BFAF6" w14:textId="77777777"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429.345,58</w:t>
            </w:r>
          </w:p>
        </w:tc>
        <w:tc>
          <w:tcPr>
            <w:tcW w:w="717" w:type="dxa"/>
            <w:shd w:val="clear" w:color="000000" w:fill="FFFFFF"/>
            <w:vAlign w:val="center"/>
            <w:hideMark/>
          </w:tcPr>
          <w:p w14:paraId="7E27B57C" w14:textId="77777777"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95,83</w:t>
            </w:r>
          </w:p>
        </w:tc>
        <w:tc>
          <w:tcPr>
            <w:tcW w:w="1257" w:type="dxa"/>
            <w:gridSpan w:val="2"/>
            <w:shd w:val="clear" w:color="000000" w:fill="FFFFFF"/>
            <w:vAlign w:val="center"/>
            <w:hideMark/>
          </w:tcPr>
          <w:p w14:paraId="546A5BA5" w14:textId="2F5E984C"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43.653,00</w:t>
            </w:r>
          </w:p>
        </w:tc>
        <w:tc>
          <w:tcPr>
            <w:tcW w:w="1134" w:type="dxa"/>
            <w:shd w:val="clear" w:color="000000" w:fill="FFFFFF"/>
            <w:vAlign w:val="center"/>
            <w:hideMark/>
          </w:tcPr>
          <w:p w14:paraId="0F4A9DB0" w14:textId="7AA2D804"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2.600,00</w:t>
            </w:r>
          </w:p>
        </w:tc>
        <w:tc>
          <w:tcPr>
            <w:tcW w:w="1276" w:type="dxa"/>
            <w:shd w:val="clear" w:color="000000" w:fill="FFFFFF"/>
            <w:vAlign w:val="center"/>
            <w:hideMark/>
          </w:tcPr>
          <w:p w14:paraId="3C902D1F" w14:textId="1EC42FEB"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46.253,00</w:t>
            </w:r>
          </w:p>
        </w:tc>
        <w:tc>
          <w:tcPr>
            <w:tcW w:w="709" w:type="dxa"/>
            <w:shd w:val="clear" w:color="000000" w:fill="FFFFFF"/>
            <w:vAlign w:val="center"/>
            <w:hideMark/>
          </w:tcPr>
          <w:p w14:paraId="021FE358" w14:textId="2B8B3749" w:rsidR="00CD7D97" w:rsidRPr="00F67563" w:rsidRDefault="00CD7D97"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105,96</w:t>
            </w:r>
          </w:p>
        </w:tc>
      </w:tr>
      <w:tr w:rsidR="00CD7D97" w:rsidRPr="00F67563" w14:paraId="09258BBE" w14:textId="77777777" w:rsidTr="007B6FC9">
        <w:trPr>
          <w:trHeight w:val="20"/>
        </w:trPr>
        <w:tc>
          <w:tcPr>
            <w:tcW w:w="2694" w:type="dxa"/>
            <w:shd w:val="clear" w:color="000000" w:fill="FFFFFF"/>
            <w:vAlign w:val="center"/>
            <w:hideMark/>
          </w:tcPr>
          <w:p w14:paraId="5E0876E3" w14:textId="77777777" w:rsidR="00CD7D97" w:rsidRPr="00F67563" w:rsidRDefault="00CD7D97"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641 Prihodi od financijske imovine</w:t>
            </w:r>
          </w:p>
        </w:tc>
        <w:tc>
          <w:tcPr>
            <w:tcW w:w="1251" w:type="dxa"/>
            <w:shd w:val="clear" w:color="000000" w:fill="FFFFFF"/>
            <w:vAlign w:val="center"/>
            <w:hideMark/>
          </w:tcPr>
          <w:p w14:paraId="05C5D988"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222.653,00</w:t>
            </w:r>
          </w:p>
        </w:tc>
        <w:tc>
          <w:tcPr>
            <w:tcW w:w="1134" w:type="dxa"/>
            <w:shd w:val="clear" w:color="000000" w:fill="FFFFFF"/>
            <w:vAlign w:val="center"/>
            <w:hideMark/>
          </w:tcPr>
          <w:p w14:paraId="1236DB93"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-29.900,00</w:t>
            </w:r>
          </w:p>
        </w:tc>
        <w:tc>
          <w:tcPr>
            <w:tcW w:w="1276" w:type="dxa"/>
            <w:shd w:val="clear" w:color="000000" w:fill="FFFFFF"/>
            <w:vAlign w:val="center"/>
            <w:hideMark/>
          </w:tcPr>
          <w:p w14:paraId="5D924D79"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192.753,00</w:t>
            </w:r>
          </w:p>
        </w:tc>
        <w:tc>
          <w:tcPr>
            <w:tcW w:w="709" w:type="dxa"/>
            <w:shd w:val="clear" w:color="000000" w:fill="FFFFFF"/>
            <w:vAlign w:val="center"/>
            <w:hideMark/>
          </w:tcPr>
          <w:p w14:paraId="50B30834"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86,57</w:t>
            </w:r>
          </w:p>
        </w:tc>
        <w:tc>
          <w:tcPr>
            <w:tcW w:w="1275" w:type="dxa"/>
            <w:shd w:val="clear" w:color="000000" w:fill="FFFFFF"/>
            <w:vAlign w:val="center"/>
            <w:hideMark/>
          </w:tcPr>
          <w:p w14:paraId="7F4E8648"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220.000,00</w:t>
            </w:r>
          </w:p>
        </w:tc>
        <w:tc>
          <w:tcPr>
            <w:tcW w:w="1129" w:type="dxa"/>
            <w:shd w:val="clear" w:color="000000" w:fill="FFFFFF"/>
            <w:vAlign w:val="center"/>
            <w:hideMark/>
          </w:tcPr>
          <w:p w14:paraId="02827EBB"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-30.000,00</w:t>
            </w:r>
          </w:p>
        </w:tc>
        <w:tc>
          <w:tcPr>
            <w:tcW w:w="1235" w:type="dxa"/>
            <w:shd w:val="clear" w:color="000000" w:fill="FFFFFF"/>
            <w:vAlign w:val="center"/>
            <w:hideMark/>
          </w:tcPr>
          <w:p w14:paraId="63448819"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190.000,00</w:t>
            </w:r>
          </w:p>
        </w:tc>
        <w:tc>
          <w:tcPr>
            <w:tcW w:w="717" w:type="dxa"/>
            <w:shd w:val="clear" w:color="000000" w:fill="FFFFFF"/>
            <w:vAlign w:val="center"/>
            <w:hideMark/>
          </w:tcPr>
          <w:p w14:paraId="572621D1"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86,36</w:t>
            </w:r>
          </w:p>
        </w:tc>
        <w:tc>
          <w:tcPr>
            <w:tcW w:w="1257" w:type="dxa"/>
            <w:gridSpan w:val="2"/>
            <w:shd w:val="clear" w:color="000000" w:fill="FFFFFF"/>
            <w:vAlign w:val="center"/>
            <w:hideMark/>
          </w:tcPr>
          <w:p w14:paraId="6CEC2DA2" w14:textId="7A87BA00"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2.653,00</w:t>
            </w:r>
          </w:p>
        </w:tc>
        <w:tc>
          <w:tcPr>
            <w:tcW w:w="1134" w:type="dxa"/>
            <w:shd w:val="clear" w:color="000000" w:fill="FFFFFF"/>
            <w:vAlign w:val="center"/>
            <w:hideMark/>
          </w:tcPr>
          <w:p w14:paraId="3B9F9078" w14:textId="089A2A21"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76" w:type="dxa"/>
            <w:shd w:val="clear" w:color="000000" w:fill="FFFFFF"/>
            <w:vAlign w:val="center"/>
            <w:hideMark/>
          </w:tcPr>
          <w:p w14:paraId="737625BB" w14:textId="7A1D8EDA"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2.753,00</w:t>
            </w:r>
          </w:p>
        </w:tc>
        <w:tc>
          <w:tcPr>
            <w:tcW w:w="709" w:type="dxa"/>
            <w:shd w:val="clear" w:color="000000" w:fill="FFFFFF"/>
            <w:vAlign w:val="center"/>
            <w:hideMark/>
          </w:tcPr>
          <w:p w14:paraId="1692647B" w14:textId="666A9FDF"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103,77</w:t>
            </w:r>
          </w:p>
        </w:tc>
      </w:tr>
      <w:tr w:rsidR="00CD7D97" w:rsidRPr="00F67563" w14:paraId="6C793ED0" w14:textId="77777777" w:rsidTr="007B6FC9">
        <w:trPr>
          <w:trHeight w:val="20"/>
        </w:trPr>
        <w:tc>
          <w:tcPr>
            <w:tcW w:w="2694" w:type="dxa"/>
            <w:shd w:val="clear" w:color="000000" w:fill="FFFFFF"/>
            <w:vAlign w:val="center"/>
            <w:hideMark/>
          </w:tcPr>
          <w:p w14:paraId="006EAF53" w14:textId="77777777" w:rsidR="00CD7D97" w:rsidRPr="00F67563" w:rsidRDefault="00CD7D97"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642 Prihodi od nefinancijske imovine</w:t>
            </w:r>
          </w:p>
        </w:tc>
        <w:tc>
          <w:tcPr>
            <w:tcW w:w="1251" w:type="dxa"/>
            <w:shd w:val="clear" w:color="000000" w:fill="FFFFFF"/>
            <w:vAlign w:val="center"/>
            <w:hideMark/>
          </w:tcPr>
          <w:p w14:paraId="3148B894"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268.545,58</w:t>
            </w:r>
          </w:p>
        </w:tc>
        <w:tc>
          <w:tcPr>
            <w:tcW w:w="1134" w:type="dxa"/>
            <w:shd w:val="clear" w:color="000000" w:fill="FFFFFF"/>
            <w:vAlign w:val="center"/>
            <w:hideMark/>
          </w:tcPr>
          <w:p w14:paraId="4DDDCCCC"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13.800,00</w:t>
            </w:r>
          </w:p>
        </w:tc>
        <w:tc>
          <w:tcPr>
            <w:tcW w:w="1276" w:type="dxa"/>
            <w:shd w:val="clear" w:color="000000" w:fill="FFFFFF"/>
            <w:vAlign w:val="center"/>
            <w:hideMark/>
          </w:tcPr>
          <w:p w14:paraId="51069AF1"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282.345,58</w:t>
            </w:r>
          </w:p>
        </w:tc>
        <w:tc>
          <w:tcPr>
            <w:tcW w:w="709" w:type="dxa"/>
            <w:shd w:val="clear" w:color="000000" w:fill="FFFFFF"/>
            <w:vAlign w:val="center"/>
            <w:hideMark/>
          </w:tcPr>
          <w:p w14:paraId="0572F635"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105,14</w:t>
            </w:r>
          </w:p>
        </w:tc>
        <w:tc>
          <w:tcPr>
            <w:tcW w:w="1275" w:type="dxa"/>
            <w:shd w:val="clear" w:color="000000" w:fill="FFFFFF"/>
            <w:vAlign w:val="center"/>
            <w:hideMark/>
          </w:tcPr>
          <w:p w14:paraId="265BFCE3"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227.545,58</w:t>
            </w:r>
          </w:p>
        </w:tc>
        <w:tc>
          <w:tcPr>
            <w:tcW w:w="1129" w:type="dxa"/>
            <w:shd w:val="clear" w:color="000000" w:fill="FFFFFF"/>
            <w:vAlign w:val="center"/>
            <w:hideMark/>
          </w:tcPr>
          <w:p w14:paraId="32015BB2"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11.300,00</w:t>
            </w:r>
          </w:p>
        </w:tc>
        <w:tc>
          <w:tcPr>
            <w:tcW w:w="1235" w:type="dxa"/>
            <w:shd w:val="clear" w:color="000000" w:fill="FFFFFF"/>
            <w:vAlign w:val="center"/>
            <w:hideMark/>
          </w:tcPr>
          <w:p w14:paraId="79277D39"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238.845,58</w:t>
            </w:r>
          </w:p>
        </w:tc>
        <w:tc>
          <w:tcPr>
            <w:tcW w:w="717" w:type="dxa"/>
            <w:shd w:val="clear" w:color="000000" w:fill="FFFFFF"/>
            <w:vAlign w:val="center"/>
            <w:hideMark/>
          </w:tcPr>
          <w:p w14:paraId="7AFBF16F" w14:textId="77777777"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104,97</w:t>
            </w:r>
          </w:p>
        </w:tc>
        <w:tc>
          <w:tcPr>
            <w:tcW w:w="1257" w:type="dxa"/>
            <w:gridSpan w:val="2"/>
            <w:shd w:val="clear" w:color="000000" w:fill="FFFFFF"/>
            <w:vAlign w:val="center"/>
            <w:hideMark/>
          </w:tcPr>
          <w:p w14:paraId="2E6A27BC" w14:textId="65AC7C92"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41.000,00</w:t>
            </w:r>
          </w:p>
        </w:tc>
        <w:tc>
          <w:tcPr>
            <w:tcW w:w="1134" w:type="dxa"/>
            <w:shd w:val="clear" w:color="000000" w:fill="FFFFFF"/>
            <w:vAlign w:val="center"/>
            <w:hideMark/>
          </w:tcPr>
          <w:p w14:paraId="39832D3E" w14:textId="51865333"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2.500,00</w:t>
            </w:r>
          </w:p>
        </w:tc>
        <w:tc>
          <w:tcPr>
            <w:tcW w:w="1276" w:type="dxa"/>
            <w:shd w:val="clear" w:color="000000" w:fill="FFFFFF"/>
            <w:vAlign w:val="center"/>
            <w:hideMark/>
          </w:tcPr>
          <w:p w14:paraId="786B641C" w14:textId="167A9EC6"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43.500,00</w:t>
            </w:r>
          </w:p>
        </w:tc>
        <w:tc>
          <w:tcPr>
            <w:tcW w:w="709" w:type="dxa"/>
            <w:shd w:val="clear" w:color="000000" w:fill="FFFFFF"/>
            <w:vAlign w:val="center"/>
            <w:hideMark/>
          </w:tcPr>
          <w:p w14:paraId="4AEC760A" w14:textId="521F7D1C" w:rsidR="00CD7D97" w:rsidRPr="00F67563" w:rsidRDefault="00CD7D9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106,10</w:t>
            </w:r>
          </w:p>
        </w:tc>
      </w:tr>
      <w:tr w:rsidR="007B6FC9" w:rsidRPr="00F67563" w14:paraId="17A26018" w14:textId="77777777" w:rsidTr="007B6FC9">
        <w:trPr>
          <w:trHeight w:val="20"/>
        </w:trPr>
        <w:tc>
          <w:tcPr>
            <w:tcW w:w="2694" w:type="dxa"/>
            <w:shd w:val="clear" w:color="000000" w:fill="FFFFFF"/>
            <w:vAlign w:val="center"/>
            <w:hideMark/>
          </w:tcPr>
          <w:p w14:paraId="026BA1F6"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643 Prihodi od kamata na dane zajmove</w:t>
            </w:r>
          </w:p>
        </w:tc>
        <w:tc>
          <w:tcPr>
            <w:tcW w:w="1251" w:type="dxa"/>
            <w:shd w:val="clear" w:color="000000" w:fill="FFFFFF"/>
            <w:vAlign w:val="center"/>
            <w:hideMark/>
          </w:tcPr>
          <w:p w14:paraId="7630F929" w14:textId="4090D8BF"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500</w:t>
            </w:r>
            <w:r w:rsidR="00372077" w:rsidRPr="00F67563">
              <w:rPr>
                <w:rFonts w:eastAsia="Times New Roman" w:cstheme="minorHAnsi"/>
                <w:color w:val="000000"/>
                <w:sz w:val="16"/>
                <w:szCs w:val="16"/>
                <w:lang w:eastAsia="hr-HR"/>
              </w:rPr>
              <w:t>,00</w:t>
            </w:r>
          </w:p>
        </w:tc>
        <w:tc>
          <w:tcPr>
            <w:tcW w:w="1134" w:type="dxa"/>
            <w:shd w:val="clear" w:color="000000" w:fill="FFFFFF"/>
            <w:vAlign w:val="center"/>
            <w:hideMark/>
          </w:tcPr>
          <w:p w14:paraId="4FD38CD6" w14:textId="723D1C2C" w:rsidR="007B6FC9" w:rsidRPr="00F67563" w:rsidRDefault="0037207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01CED0BA" w14:textId="63E5B5A3"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500</w:t>
            </w:r>
            <w:r w:rsidR="00372077" w:rsidRPr="00F67563">
              <w:rPr>
                <w:rFonts w:eastAsia="Times New Roman" w:cstheme="minorHAnsi"/>
                <w:color w:val="000000"/>
                <w:sz w:val="16"/>
                <w:szCs w:val="16"/>
                <w:lang w:eastAsia="hr-HR"/>
              </w:rPr>
              <w:t>,00</w:t>
            </w:r>
          </w:p>
        </w:tc>
        <w:tc>
          <w:tcPr>
            <w:tcW w:w="709" w:type="dxa"/>
            <w:shd w:val="clear" w:color="000000" w:fill="FFFFFF"/>
            <w:vAlign w:val="center"/>
            <w:hideMark/>
          </w:tcPr>
          <w:p w14:paraId="762A2105" w14:textId="439B8516"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w:t>
            </w:r>
            <w:r w:rsidR="00372077" w:rsidRPr="00F67563">
              <w:rPr>
                <w:rFonts w:eastAsia="Times New Roman" w:cstheme="minorHAnsi"/>
                <w:color w:val="000000"/>
                <w:sz w:val="16"/>
                <w:szCs w:val="16"/>
                <w:lang w:eastAsia="hr-HR"/>
              </w:rPr>
              <w:t>,00</w:t>
            </w:r>
          </w:p>
        </w:tc>
        <w:tc>
          <w:tcPr>
            <w:tcW w:w="1275" w:type="dxa"/>
            <w:shd w:val="clear" w:color="000000" w:fill="FFFFFF"/>
            <w:vAlign w:val="center"/>
            <w:hideMark/>
          </w:tcPr>
          <w:p w14:paraId="4941B886" w14:textId="27BBE90B"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500</w:t>
            </w:r>
            <w:r w:rsidR="00372077" w:rsidRPr="00F67563">
              <w:rPr>
                <w:rFonts w:eastAsia="Times New Roman" w:cstheme="minorHAnsi"/>
                <w:color w:val="000000"/>
                <w:sz w:val="16"/>
                <w:szCs w:val="16"/>
                <w:lang w:eastAsia="hr-HR"/>
              </w:rPr>
              <w:t>,00</w:t>
            </w:r>
          </w:p>
        </w:tc>
        <w:tc>
          <w:tcPr>
            <w:tcW w:w="1129" w:type="dxa"/>
            <w:shd w:val="clear" w:color="000000" w:fill="FFFFFF"/>
            <w:vAlign w:val="center"/>
            <w:hideMark/>
          </w:tcPr>
          <w:p w14:paraId="7950D93F" w14:textId="34D5CF98"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w:t>
            </w:r>
            <w:r w:rsidR="00372077" w:rsidRPr="00F67563">
              <w:rPr>
                <w:rFonts w:eastAsia="Times New Roman" w:cstheme="minorHAnsi"/>
                <w:color w:val="000000"/>
                <w:sz w:val="16"/>
                <w:szCs w:val="16"/>
                <w:lang w:eastAsia="hr-HR"/>
              </w:rPr>
              <w:t>,00</w:t>
            </w:r>
          </w:p>
        </w:tc>
        <w:tc>
          <w:tcPr>
            <w:tcW w:w="1235" w:type="dxa"/>
            <w:shd w:val="clear" w:color="000000" w:fill="FFFFFF"/>
            <w:vAlign w:val="center"/>
            <w:hideMark/>
          </w:tcPr>
          <w:p w14:paraId="2DAB4DA9" w14:textId="5A03CD11"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500</w:t>
            </w:r>
            <w:r w:rsidR="00372077" w:rsidRPr="00F67563">
              <w:rPr>
                <w:rFonts w:eastAsia="Times New Roman" w:cstheme="minorHAnsi"/>
                <w:color w:val="000000"/>
                <w:sz w:val="16"/>
                <w:szCs w:val="16"/>
                <w:lang w:eastAsia="hr-HR"/>
              </w:rPr>
              <w:t>,00</w:t>
            </w:r>
          </w:p>
        </w:tc>
        <w:tc>
          <w:tcPr>
            <w:tcW w:w="717" w:type="dxa"/>
            <w:shd w:val="clear" w:color="000000" w:fill="FFFFFF"/>
            <w:vAlign w:val="center"/>
            <w:hideMark/>
          </w:tcPr>
          <w:p w14:paraId="1FCF04F8" w14:textId="6B2C08D6" w:rsidR="007B6FC9" w:rsidRPr="00F67563" w:rsidRDefault="00372077"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63FE56E3" w14:textId="10FA4ED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w:t>
            </w:r>
            <w:r w:rsidR="00372077" w:rsidRPr="00F67563">
              <w:rPr>
                <w:rFonts w:eastAsia="Times New Roman" w:cstheme="minorHAnsi"/>
                <w:color w:val="000000"/>
                <w:sz w:val="16"/>
                <w:szCs w:val="16"/>
                <w:lang w:eastAsia="hr-HR"/>
              </w:rPr>
              <w:t>,00</w:t>
            </w:r>
          </w:p>
        </w:tc>
        <w:tc>
          <w:tcPr>
            <w:tcW w:w="1134" w:type="dxa"/>
            <w:shd w:val="clear" w:color="000000" w:fill="FFFFFF"/>
            <w:vAlign w:val="center"/>
            <w:hideMark/>
          </w:tcPr>
          <w:p w14:paraId="2F583688" w14:textId="75EB6472"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w:t>
            </w:r>
            <w:r w:rsidR="00372077" w:rsidRPr="00F67563">
              <w:rPr>
                <w:rFonts w:eastAsia="Times New Roman" w:cstheme="minorHAnsi"/>
                <w:color w:val="000000"/>
                <w:sz w:val="16"/>
                <w:szCs w:val="16"/>
                <w:lang w:eastAsia="hr-HR"/>
              </w:rPr>
              <w:t>,00</w:t>
            </w:r>
          </w:p>
        </w:tc>
        <w:tc>
          <w:tcPr>
            <w:tcW w:w="1276" w:type="dxa"/>
            <w:shd w:val="clear" w:color="000000" w:fill="FFFFFF"/>
            <w:vAlign w:val="center"/>
            <w:hideMark/>
          </w:tcPr>
          <w:p w14:paraId="6630C0BE" w14:textId="5853F67C"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w:t>
            </w:r>
            <w:r w:rsidR="00372077" w:rsidRPr="00F67563">
              <w:rPr>
                <w:rFonts w:eastAsia="Times New Roman" w:cstheme="minorHAnsi"/>
                <w:color w:val="000000"/>
                <w:sz w:val="16"/>
                <w:szCs w:val="16"/>
                <w:lang w:eastAsia="hr-HR"/>
              </w:rPr>
              <w:t>,00</w:t>
            </w:r>
          </w:p>
        </w:tc>
        <w:tc>
          <w:tcPr>
            <w:tcW w:w="709" w:type="dxa"/>
            <w:shd w:val="clear" w:color="000000" w:fill="FFFFFF"/>
            <w:vAlign w:val="center"/>
            <w:hideMark/>
          </w:tcPr>
          <w:p w14:paraId="775F21D8" w14:textId="0422BE8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w:t>
            </w:r>
            <w:r w:rsidR="00372077" w:rsidRPr="00F67563">
              <w:rPr>
                <w:rFonts w:eastAsia="Times New Roman" w:cstheme="minorHAnsi"/>
                <w:color w:val="000000"/>
                <w:sz w:val="16"/>
                <w:szCs w:val="16"/>
                <w:lang w:eastAsia="hr-HR"/>
              </w:rPr>
              <w:t>,00</w:t>
            </w:r>
          </w:p>
        </w:tc>
      </w:tr>
      <w:tr w:rsidR="007B6FC9" w:rsidRPr="00F67563" w14:paraId="25730319" w14:textId="77777777" w:rsidTr="007B6FC9">
        <w:trPr>
          <w:trHeight w:val="20"/>
        </w:trPr>
        <w:tc>
          <w:tcPr>
            <w:tcW w:w="2694" w:type="dxa"/>
            <w:shd w:val="clear" w:color="000000" w:fill="FFFFFF"/>
            <w:vAlign w:val="center"/>
            <w:hideMark/>
          </w:tcPr>
          <w:p w14:paraId="4B4D3FAD"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65 Prihodi od upravnih i administrativnih pristojbi, pristojbi po posebnim propisima i naknada</w:t>
            </w:r>
          </w:p>
        </w:tc>
        <w:tc>
          <w:tcPr>
            <w:tcW w:w="1251" w:type="dxa"/>
            <w:shd w:val="clear" w:color="000000" w:fill="FFFFFF"/>
            <w:vAlign w:val="center"/>
            <w:hideMark/>
          </w:tcPr>
          <w:p w14:paraId="6D90AA35"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9.333.970,18</w:t>
            </w:r>
          </w:p>
        </w:tc>
        <w:tc>
          <w:tcPr>
            <w:tcW w:w="1134" w:type="dxa"/>
            <w:shd w:val="clear" w:color="000000" w:fill="FFFFFF"/>
            <w:vAlign w:val="center"/>
            <w:hideMark/>
          </w:tcPr>
          <w:p w14:paraId="61DEB5B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-2.389.757,50</w:t>
            </w:r>
          </w:p>
        </w:tc>
        <w:tc>
          <w:tcPr>
            <w:tcW w:w="1276" w:type="dxa"/>
            <w:shd w:val="clear" w:color="000000" w:fill="FFFFFF"/>
            <w:vAlign w:val="center"/>
            <w:hideMark/>
          </w:tcPr>
          <w:p w14:paraId="37ED9D5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6.944.212,68</w:t>
            </w:r>
          </w:p>
        </w:tc>
        <w:tc>
          <w:tcPr>
            <w:tcW w:w="709" w:type="dxa"/>
            <w:shd w:val="clear" w:color="000000" w:fill="FFFFFF"/>
            <w:vAlign w:val="center"/>
            <w:hideMark/>
          </w:tcPr>
          <w:p w14:paraId="31BB1D5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74,40</w:t>
            </w:r>
          </w:p>
        </w:tc>
        <w:tc>
          <w:tcPr>
            <w:tcW w:w="1275" w:type="dxa"/>
            <w:shd w:val="clear" w:color="000000" w:fill="FFFFFF"/>
            <w:vAlign w:val="center"/>
            <w:hideMark/>
          </w:tcPr>
          <w:p w14:paraId="7260F4D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2.466.181,40</w:t>
            </w:r>
          </w:p>
        </w:tc>
        <w:tc>
          <w:tcPr>
            <w:tcW w:w="1129" w:type="dxa"/>
            <w:shd w:val="clear" w:color="000000" w:fill="FFFFFF"/>
            <w:vAlign w:val="center"/>
            <w:hideMark/>
          </w:tcPr>
          <w:p w14:paraId="0C9E717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-984.007,22</w:t>
            </w:r>
          </w:p>
        </w:tc>
        <w:tc>
          <w:tcPr>
            <w:tcW w:w="1235" w:type="dxa"/>
            <w:shd w:val="clear" w:color="000000" w:fill="FFFFFF"/>
            <w:vAlign w:val="center"/>
            <w:hideMark/>
          </w:tcPr>
          <w:p w14:paraId="3574B309"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1.482.174,18</w:t>
            </w:r>
          </w:p>
        </w:tc>
        <w:tc>
          <w:tcPr>
            <w:tcW w:w="717" w:type="dxa"/>
            <w:shd w:val="clear" w:color="000000" w:fill="FFFFFF"/>
            <w:vAlign w:val="center"/>
            <w:hideMark/>
          </w:tcPr>
          <w:p w14:paraId="590525F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60,10</w:t>
            </w:r>
          </w:p>
        </w:tc>
        <w:tc>
          <w:tcPr>
            <w:tcW w:w="1257" w:type="dxa"/>
            <w:gridSpan w:val="2"/>
            <w:shd w:val="clear" w:color="000000" w:fill="FFFFFF"/>
            <w:vAlign w:val="center"/>
            <w:hideMark/>
          </w:tcPr>
          <w:p w14:paraId="358DD8A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6.867.788,78</w:t>
            </w:r>
          </w:p>
        </w:tc>
        <w:tc>
          <w:tcPr>
            <w:tcW w:w="1134" w:type="dxa"/>
            <w:shd w:val="clear" w:color="000000" w:fill="FFFFFF"/>
            <w:vAlign w:val="center"/>
            <w:hideMark/>
          </w:tcPr>
          <w:p w14:paraId="1DBC944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-1.405.750,28</w:t>
            </w:r>
          </w:p>
        </w:tc>
        <w:tc>
          <w:tcPr>
            <w:tcW w:w="1276" w:type="dxa"/>
            <w:shd w:val="clear" w:color="000000" w:fill="FFFFFF"/>
            <w:vAlign w:val="center"/>
            <w:hideMark/>
          </w:tcPr>
          <w:p w14:paraId="6690F79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5.462.038,50</w:t>
            </w:r>
          </w:p>
        </w:tc>
        <w:tc>
          <w:tcPr>
            <w:tcW w:w="709" w:type="dxa"/>
            <w:shd w:val="clear" w:color="000000" w:fill="FFFFFF"/>
            <w:vAlign w:val="center"/>
            <w:hideMark/>
          </w:tcPr>
          <w:p w14:paraId="6277B54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79,53</w:t>
            </w:r>
          </w:p>
        </w:tc>
      </w:tr>
      <w:tr w:rsidR="007B6FC9" w:rsidRPr="00F67563" w14:paraId="793CA54F" w14:textId="77777777" w:rsidTr="007B6FC9">
        <w:trPr>
          <w:trHeight w:val="20"/>
        </w:trPr>
        <w:tc>
          <w:tcPr>
            <w:tcW w:w="2694" w:type="dxa"/>
            <w:shd w:val="clear" w:color="000000" w:fill="FFFFFF"/>
            <w:vAlign w:val="center"/>
            <w:hideMark/>
          </w:tcPr>
          <w:p w14:paraId="484A8B6E"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651 Upravne i administrativne pristojbe</w:t>
            </w:r>
          </w:p>
        </w:tc>
        <w:tc>
          <w:tcPr>
            <w:tcW w:w="1251" w:type="dxa"/>
            <w:shd w:val="clear" w:color="000000" w:fill="FFFFFF"/>
            <w:vAlign w:val="center"/>
            <w:hideMark/>
          </w:tcPr>
          <w:p w14:paraId="6ED3E16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203.000,00</w:t>
            </w:r>
          </w:p>
        </w:tc>
        <w:tc>
          <w:tcPr>
            <w:tcW w:w="1134" w:type="dxa"/>
            <w:shd w:val="clear" w:color="000000" w:fill="FFFFFF"/>
            <w:vAlign w:val="center"/>
            <w:hideMark/>
          </w:tcPr>
          <w:p w14:paraId="517A786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-40.000,00</w:t>
            </w:r>
          </w:p>
        </w:tc>
        <w:tc>
          <w:tcPr>
            <w:tcW w:w="1276" w:type="dxa"/>
            <w:shd w:val="clear" w:color="000000" w:fill="FFFFFF"/>
            <w:vAlign w:val="center"/>
            <w:hideMark/>
          </w:tcPr>
          <w:p w14:paraId="626A789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163.000,00</w:t>
            </w:r>
          </w:p>
        </w:tc>
        <w:tc>
          <w:tcPr>
            <w:tcW w:w="709" w:type="dxa"/>
            <w:shd w:val="clear" w:color="000000" w:fill="FFFFFF"/>
            <w:vAlign w:val="center"/>
            <w:hideMark/>
          </w:tcPr>
          <w:p w14:paraId="29A1ED6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80,30</w:t>
            </w:r>
          </w:p>
        </w:tc>
        <w:tc>
          <w:tcPr>
            <w:tcW w:w="1275" w:type="dxa"/>
            <w:shd w:val="clear" w:color="000000" w:fill="FFFFFF"/>
            <w:vAlign w:val="center"/>
            <w:hideMark/>
          </w:tcPr>
          <w:p w14:paraId="441DAED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203.000,00</w:t>
            </w:r>
          </w:p>
        </w:tc>
        <w:tc>
          <w:tcPr>
            <w:tcW w:w="1129" w:type="dxa"/>
            <w:shd w:val="clear" w:color="000000" w:fill="FFFFFF"/>
            <w:vAlign w:val="center"/>
            <w:hideMark/>
          </w:tcPr>
          <w:p w14:paraId="41C90B7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-40.000,00</w:t>
            </w:r>
          </w:p>
        </w:tc>
        <w:tc>
          <w:tcPr>
            <w:tcW w:w="1235" w:type="dxa"/>
            <w:shd w:val="clear" w:color="000000" w:fill="FFFFFF"/>
            <w:vAlign w:val="center"/>
            <w:hideMark/>
          </w:tcPr>
          <w:p w14:paraId="58CA28F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163.000,00</w:t>
            </w:r>
          </w:p>
        </w:tc>
        <w:tc>
          <w:tcPr>
            <w:tcW w:w="717" w:type="dxa"/>
            <w:shd w:val="clear" w:color="000000" w:fill="FFFFFF"/>
            <w:vAlign w:val="center"/>
            <w:hideMark/>
          </w:tcPr>
          <w:p w14:paraId="5E91E61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80,30</w:t>
            </w:r>
          </w:p>
        </w:tc>
        <w:tc>
          <w:tcPr>
            <w:tcW w:w="1257" w:type="dxa"/>
            <w:gridSpan w:val="2"/>
            <w:shd w:val="clear" w:color="000000" w:fill="FFFFFF"/>
            <w:vAlign w:val="center"/>
            <w:hideMark/>
          </w:tcPr>
          <w:p w14:paraId="1E35DFB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34" w:type="dxa"/>
            <w:shd w:val="clear" w:color="000000" w:fill="FFFFFF"/>
            <w:vAlign w:val="center"/>
            <w:hideMark/>
          </w:tcPr>
          <w:p w14:paraId="13D37E7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33A85E8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09" w:type="dxa"/>
            <w:shd w:val="clear" w:color="000000" w:fill="FFFFFF"/>
            <w:vAlign w:val="center"/>
            <w:hideMark/>
          </w:tcPr>
          <w:p w14:paraId="5D3FF23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r>
      <w:tr w:rsidR="007B6FC9" w:rsidRPr="00F67563" w14:paraId="5AFCCD1F" w14:textId="77777777" w:rsidTr="007B6FC9">
        <w:trPr>
          <w:trHeight w:val="20"/>
        </w:trPr>
        <w:tc>
          <w:tcPr>
            <w:tcW w:w="2694" w:type="dxa"/>
            <w:shd w:val="clear" w:color="000000" w:fill="FFFFFF"/>
            <w:vAlign w:val="center"/>
            <w:hideMark/>
          </w:tcPr>
          <w:p w14:paraId="269ECCC6"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652 Prihodi po posebnim propisima</w:t>
            </w:r>
          </w:p>
        </w:tc>
        <w:tc>
          <w:tcPr>
            <w:tcW w:w="1251" w:type="dxa"/>
            <w:shd w:val="clear" w:color="000000" w:fill="FFFFFF"/>
            <w:vAlign w:val="center"/>
            <w:hideMark/>
          </w:tcPr>
          <w:p w14:paraId="3522922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9.130.970,18</w:t>
            </w:r>
          </w:p>
        </w:tc>
        <w:tc>
          <w:tcPr>
            <w:tcW w:w="1134" w:type="dxa"/>
            <w:shd w:val="clear" w:color="000000" w:fill="FFFFFF"/>
            <w:vAlign w:val="center"/>
            <w:hideMark/>
          </w:tcPr>
          <w:p w14:paraId="0A4EEF2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-2.349.757,50</w:t>
            </w:r>
          </w:p>
        </w:tc>
        <w:tc>
          <w:tcPr>
            <w:tcW w:w="1276" w:type="dxa"/>
            <w:shd w:val="clear" w:color="000000" w:fill="FFFFFF"/>
            <w:vAlign w:val="center"/>
            <w:hideMark/>
          </w:tcPr>
          <w:p w14:paraId="1138F84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6.781.212,68</w:t>
            </w:r>
          </w:p>
        </w:tc>
        <w:tc>
          <w:tcPr>
            <w:tcW w:w="709" w:type="dxa"/>
            <w:shd w:val="clear" w:color="000000" w:fill="FFFFFF"/>
            <w:vAlign w:val="center"/>
            <w:hideMark/>
          </w:tcPr>
          <w:p w14:paraId="519A224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74,27</w:t>
            </w:r>
          </w:p>
        </w:tc>
        <w:tc>
          <w:tcPr>
            <w:tcW w:w="1275" w:type="dxa"/>
            <w:shd w:val="clear" w:color="000000" w:fill="FFFFFF"/>
            <w:vAlign w:val="center"/>
            <w:hideMark/>
          </w:tcPr>
          <w:p w14:paraId="2121A6C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2.263.181,40</w:t>
            </w:r>
          </w:p>
        </w:tc>
        <w:tc>
          <w:tcPr>
            <w:tcW w:w="1129" w:type="dxa"/>
            <w:shd w:val="clear" w:color="000000" w:fill="FFFFFF"/>
            <w:vAlign w:val="center"/>
            <w:hideMark/>
          </w:tcPr>
          <w:p w14:paraId="230807D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-944.007,22</w:t>
            </w:r>
          </w:p>
        </w:tc>
        <w:tc>
          <w:tcPr>
            <w:tcW w:w="1235" w:type="dxa"/>
            <w:shd w:val="clear" w:color="000000" w:fill="FFFFFF"/>
            <w:vAlign w:val="center"/>
            <w:hideMark/>
          </w:tcPr>
          <w:p w14:paraId="0621C45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1.319.174,18</w:t>
            </w:r>
          </w:p>
        </w:tc>
        <w:tc>
          <w:tcPr>
            <w:tcW w:w="717" w:type="dxa"/>
            <w:shd w:val="clear" w:color="000000" w:fill="FFFFFF"/>
            <w:vAlign w:val="center"/>
            <w:hideMark/>
          </w:tcPr>
          <w:p w14:paraId="5876BD8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58,29</w:t>
            </w:r>
          </w:p>
        </w:tc>
        <w:tc>
          <w:tcPr>
            <w:tcW w:w="1257" w:type="dxa"/>
            <w:gridSpan w:val="2"/>
            <w:shd w:val="clear" w:color="000000" w:fill="FFFFFF"/>
            <w:vAlign w:val="center"/>
            <w:hideMark/>
          </w:tcPr>
          <w:p w14:paraId="5E53035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6.867.788,78</w:t>
            </w:r>
          </w:p>
        </w:tc>
        <w:tc>
          <w:tcPr>
            <w:tcW w:w="1134" w:type="dxa"/>
            <w:shd w:val="clear" w:color="000000" w:fill="FFFFFF"/>
            <w:vAlign w:val="center"/>
            <w:hideMark/>
          </w:tcPr>
          <w:p w14:paraId="31B526F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-1.405.750,28</w:t>
            </w:r>
          </w:p>
        </w:tc>
        <w:tc>
          <w:tcPr>
            <w:tcW w:w="1276" w:type="dxa"/>
            <w:shd w:val="clear" w:color="000000" w:fill="FFFFFF"/>
            <w:vAlign w:val="center"/>
            <w:hideMark/>
          </w:tcPr>
          <w:p w14:paraId="0DA5525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5.462.038,50</w:t>
            </w:r>
          </w:p>
        </w:tc>
        <w:tc>
          <w:tcPr>
            <w:tcW w:w="709" w:type="dxa"/>
            <w:shd w:val="clear" w:color="000000" w:fill="FFFFFF"/>
            <w:vAlign w:val="center"/>
            <w:hideMark/>
          </w:tcPr>
          <w:p w14:paraId="1A5571D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79,53</w:t>
            </w:r>
          </w:p>
        </w:tc>
      </w:tr>
      <w:tr w:rsidR="007B6FC9" w:rsidRPr="00F67563" w14:paraId="484FCE37" w14:textId="77777777" w:rsidTr="007B6FC9">
        <w:trPr>
          <w:trHeight w:val="20"/>
        </w:trPr>
        <w:tc>
          <w:tcPr>
            <w:tcW w:w="2694" w:type="dxa"/>
            <w:shd w:val="clear" w:color="000000" w:fill="FFFFFF"/>
            <w:vAlign w:val="center"/>
            <w:hideMark/>
          </w:tcPr>
          <w:p w14:paraId="2F5608D0"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66 Prihodi od prodaje proizvoda i robe te pruženih usluga i prihodi od donacija te povrati po protestiranim jamstvima</w:t>
            </w:r>
          </w:p>
        </w:tc>
        <w:tc>
          <w:tcPr>
            <w:tcW w:w="1251" w:type="dxa"/>
            <w:shd w:val="clear" w:color="000000" w:fill="FFFFFF"/>
            <w:vAlign w:val="center"/>
            <w:hideMark/>
          </w:tcPr>
          <w:p w14:paraId="129CD24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4.451.490,40</w:t>
            </w:r>
          </w:p>
        </w:tc>
        <w:tc>
          <w:tcPr>
            <w:tcW w:w="1134" w:type="dxa"/>
            <w:shd w:val="clear" w:color="000000" w:fill="FFFFFF"/>
            <w:vAlign w:val="center"/>
            <w:hideMark/>
          </w:tcPr>
          <w:p w14:paraId="253BC8E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-386.143,34</w:t>
            </w:r>
          </w:p>
        </w:tc>
        <w:tc>
          <w:tcPr>
            <w:tcW w:w="1276" w:type="dxa"/>
            <w:shd w:val="clear" w:color="000000" w:fill="FFFFFF"/>
            <w:vAlign w:val="center"/>
            <w:hideMark/>
          </w:tcPr>
          <w:p w14:paraId="0197415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4.065.347,06</w:t>
            </w:r>
          </w:p>
        </w:tc>
        <w:tc>
          <w:tcPr>
            <w:tcW w:w="709" w:type="dxa"/>
            <w:shd w:val="clear" w:color="000000" w:fill="FFFFFF"/>
            <w:vAlign w:val="center"/>
            <w:hideMark/>
          </w:tcPr>
          <w:p w14:paraId="22B1ED3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91,33</w:t>
            </w:r>
          </w:p>
        </w:tc>
        <w:tc>
          <w:tcPr>
            <w:tcW w:w="1275" w:type="dxa"/>
            <w:shd w:val="clear" w:color="000000" w:fill="FFFFFF"/>
            <w:vAlign w:val="center"/>
            <w:hideMark/>
          </w:tcPr>
          <w:p w14:paraId="1EE60537"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8.857,00</w:t>
            </w:r>
          </w:p>
        </w:tc>
        <w:tc>
          <w:tcPr>
            <w:tcW w:w="1129" w:type="dxa"/>
            <w:shd w:val="clear" w:color="000000" w:fill="FFFFFF"/>
            <w:vAlign w:val="center"/>
            <w:hideMark/>
          </w:tcPr>
          <w:p w14:paraId="7962D0B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27.943,00</w:t>
            </w:r>
          </w:p>
        </w:tc>
        <w:tc>
          <w:tcPr>
            <w:tcW w:w="1235" w:type="dxa"/>
            <w:shd w:val="clear" w:color="000000" w:fill="FFFFFF"/>
            <w:vAlign w:val="center"/>
            <w:hideMark/>
          </w:tcPr>
          <w:p w14:paraId="5EEE6B8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36.800,00</w:t>
            </w:r>
          </w:p>
        </w:tc>
        <w:tc>
          <w:tcPr>
            <w:tcW w:w="717" w:type="dxa"/>
            <w:shd w:val="clear" w:color="000000" w:fill="FFFFFF"/>
            <w:vAlign w:val="center"/>
            <w:hideMark/>
          </w:tcPr>
          <w:p w14:paraId="7BA0680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415,49</w:t>
            </w:r>
          </w:p>
        </w:tc>
        <w:tc>
          <w:tcPr>
            <w:tcW w:w="1257" w:type="dxa"/>
            <w:gridSpan w:val="2"/>
            <w:shd w:val="clear" w:color="000000" w:fill="FFFFFF"/>
            <w:vAlign w:val="center"/>
            <w:hideMark/>
          </w:tcPr>
          <w:p w14:paraId="53C36E51"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4.442.633,40</w:t>
            </w:r>
          </w:p>
        </w:tc>
        <w:tc>
          <w:tcPr>
            <w:tcW w:w="1134" w:type="dxa"/>
            <w:shd w:val="clear" w:color="000000" w:fill="FFFFFF"/>
            <w:vAlign w:val="center"/>
            <w:hideMark/>
          </w:tcPr>
          <w:p w14:paraId="0B6C05D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-414.086,34</w:t>
            </w:r>
          </w:p>
        </w:tc>
        <w:tc>
          <w:tcPr>
            <w:tcW w:w="1276" w:type="dxa"/>
            <w:shd w:val="clear" w:color="000000" w:fill="FFFFFF"/>
            <w:vAlign w:val="center"/>
            <w:hideMark/>
          </w:tcPr>
          <w:p w14:paraId="4A29294D"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4.028.547,06</w:t>
            </w:r>
          </w:p>
        </w:tc>
        <w:tc>
          <w:tcPr>
            <w:tcW w:w="709" w:type="dxa"/>
            <w:shd w:val="clear" w:color="000000" w:fill="FFFFFF"/>
            <w:vAlign w:val="center"/>
            <w:hideMark/>
          </w:tcPr>
          <w:p w14:paraId="28225627"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90,68</w:t>
            </w:r>
          </w:p>
        </w:tc>
      </w:tr>
      <w:tr w:rsidR="007B6FC9" w:rsidRPr="00F67563" w14:paraId="053C8537" w14:textId="77777777" w:rsidTr="007B6FC9">
        <w:trPr>
          <w:trHeight w:val="20"/>
        </w:trPr>
        <w:tc>
          <w:tcPr>
            <w:tcW w:w="2694" w:type="dxa"/>
            <w:shd w:val="clear" w:color="000000" w:fill="FFFFFF"/>
            <w:vAlign w:val="center"/>
            <w:hideMark/>
          </w:tcPr>
          <w:p w14:paraId="38A6E8BA"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661 Prihodi od prodaje proizvoda i robe te pruženih usluga</w:t>
            </w:r>
          </w:p>
        </w:tc>
        <w:tc>
          <w:tcPr>
            <w:tcW w:w="1251" w:type="dxa"/>
            <w:shd w:val="clear" w:color="000000" w:fill="FFFFFF"/>
            <w:vAlign w:val="center"/>
            <w:hideMark/>
          </w:tcPr>
          <w:p w14:paraId="763AEBC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4.164.415,26</w:t>
            </w:r>
          </w:p>
        </w:tc>
        <w:tc>
          <w:tcPr>
            <w:tcW w:w="1134" w:type="dxa"/>
            <w:shd w:val="clear" w:color="000000" w:fill="FFFFFF"/>
            <w:vAlign w:val="center"/>
            <w:hideMark/>
          </w:tcPr>
          <w:p w14:paraId="4D73303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-379.802,34</w:t>
            </w:r>
          </w:p>
        </w:tc>
        <w:tc>
          <w:tcPr>
            <w:tcW w:w="1276" w:type="dxa"/>
            <w:shd w:val="clear" w:color="000000" w:fill="FFFFFF"/>
            <w:vAlign w:val="center"/>
            <w:hideMark/>
          </w:tcPr>
          <w:p w14:paraId="570CA2F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3.784.612,92</w:t>
            </w:r>
          </w:p>
        </w:tc>
        <w:tc>
          <w:tcPr>
            <w:tcW w:w="709" w:type="dxa"/>
            <w:shd w:val="clear" w:color="000000" w:fill="FFFFFF"/>
            <w:vAlign w:val="center"/>
            <w:hideMark/>
          </w:tcPr>
          <w:p w14:paraId="1AD59FE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90,88</w:t>
            </w:r>
          </w:p>
        </w:tc>
        <w:tc>
          <w:tcPr>
            <w:tcW w:w="1275" w:type="dxa"/>
            <w:shd w:val="clear" w:color="000000" w:fill="FFFFFF"/>
            <w:vAlign w:val="center"/>
            <w:hideMark/>
          </w:tcPr>
          <w:p w14:paraId="1064FCA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3.500,00</w:t>
            </w:r>
          </w:p>
        </w:tc>
        <w:tc>
          <w:tcPr>
            <w:tcW w:w="1129" w:type="dxa"/>
            <w:shd w:val="clear" w:color="000000" w:fill="FFFFFF"/>
            <w:vAlign w:val="center"/>
            <w:hideMark/>
          </w:tcPr>
          <w:p w14:paraId="0D3E277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247C663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3.500,00</w:t>
            </w:r>
          </w:p>
        </w:tc>
        <w:tc>
          <w:tcPr>
            <w:tcW w:w="717" w:type="dxa"/>
            <w:shd w:val="clear" w:color="000000" w:fill="FFFFFF"/>
            <w:vAlign w:val="center"/>
            <w:hideMark/>
          </w:tcPr>
          <w:p w14:paraId="536ABE2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410D940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4.160.915,26</w:t>
            </w:r>
          </w:p>
        </w:tc>
        <w:tc>
          <w:tcPr>
            <w:tcW w:w="1134" w:type="dxa"/>
            <w:shd w:val="clear" w:color="000000" w:fill="FFFFFF"/>
            <w:vAlign w:val="center"/>
            <w:hideMark/>
          </w:tcPr>
          <w:p w14:paraId="40F5347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-379.802,34</w:t>
            </w:r>
          </w:p>
        </w:tc>
        <w:tc>
          <w:tcPr>
            <w:tcW w:w="1276" w:type="dxa"/>
            <w:shd w:val="clear" w:color="000000" w:fill="FFFFFF"/>
            <w:vAlign w:val="center"/>
            <w:hideMark/>
          </w:tcPr>
          <w:p w14:paraId="19EAF4E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3.781.112,92</w:t>
            </w:r>
          </w:p>
        </w:tc>
        <w:tc>
          <w:tcPr>
            <w:tcW w:w="709" w:type="dxa"/>
            <w:shd w:val="clear" w:color="000000" w:fill="FFFFFF"/>
            <w:vAlign w:val="center"/>
            <w:hideMark/>
          </w:tcPr>
          <w:p w14:paraId="65C3024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90,87</w:t>
            </w:r>
          </w:p>
        </w:tc>
      </w:tr>
      <w:tr w:rsidR="007B6FC9" w:rsidRPr="00F67563" w14:paraId="5BFFDFA1" w14:textId="77777777" w:rsidTr="007B6FC9">
        <w:trPr>
          <w:trHeight w:val="20"/>
        </w:trPr>
        <w:tc>
          <w:tcPr>
            <w:tcW w:w="2694" w:type="dxa"/>
            <w:shd w:val="clear" w:color="000000" w:fill="FFFFFF"/>
            <w:vAlign w:val="center"/>
            <w:hideMark/>
          </w:tcPr>
          <w:p w14:paraId="7DCF53C3"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lastRenderedPageBreak/>
              <w:t>663 Donacije od pravnih i fizičkih osoba izvan općeg proračuna i povrat donacija po protestiranim jamstvima</w:t>
            </w:r>
          </w:p>
        </w:tc>
        <w:tc>
          <w:tcPr>
            <w:tcW w:w="1251" w:type="dxa"/>
            <w:shd w:val="clear" w:color="000000" w:fill="FFFFFF"/>
            <w:vAlign w:val="center"/>
            <w:hideMark/>
          </w:tcPr>
          <w:p w14:paraId="15CD564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287.075,14</w:t>
            </w:r>
          </w:p>
        </w:tc>
        <w:tc>
          <w:tcPr>
            <w:tcW w:w="1134" w:type="dxa"/>
            <w:shd w:val="clear" w:color="000000" w:fill="FFFFFF"/>
            <w:vAlign w:val="center"/>
            <w:hideMark/>
          </w:tcPr>
          <w:p w14:paraId="0174A88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-6.341,00</w:t>
            </w:r>
          </w:p>
        </w:tc>
        <w:tc>
          <w:tcPr>
            <w:tcW w:w="1276" w:type="dxa"/>
            <w:shd w:val="clear" w:color="000000" w:fill="FFFFFF"/>
            <w:vAlign w:val="center"/>
            <w:hideMark/>
          </w:tcPr>
          <w:p w14:paraId="73732E9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280.734,14</w:t>
            </w:r>
          </w:p>
        </w:tc>
        <w:tc>
          <w:tcPr>
            <w:tcW w:w="709" w:type="dxa"/>
            <w:shd w:val="clear" w:color="000000" w:fill="FFFFFF"/>
            <w:vAlign w:val="center"/>
            <w:hideMark/>
          </w:tcPr>
          <w:p w14:paraId="24CF635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97,79</w:t>
            </w:r>
          </w:p>
        </w:tc>
        <w:tc>
          <w:tcPr>
            <w:tcW w:w="1275" w:type="dxa"/>
            <w:shd w:val="clear" w:color="000000" w:fill="FFFFFF"/>
            <w:vAlign w:val="center"/>
            <w:hideMark/>
          </w:tcPr>
          <w:p w14:paraId="4323228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5.357,00</w:t>
            </w:r>
          </w:p>
        </w:tc>
        <w:tc>
          <w:tcPr>
            <w:tcW w:w="1129" w:type="dxa"/>
            <w:shd w:val="clear" w:color="000000" w:fill="FFFFFF"/>
            <w:vAlign w:val="center"/>
            <w:hideMark/>
          </w:tcPr>
          <w:p w14:paraId="35F05CA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27.943,00</w:t>
            </w:r>
          </w:p>
        </w:tc>
        <w:tc>
          <w:tcPr>
            <w:tcW w:w="1235" w:type="dxa"/>
            <w:shd w:val="clear" w:color="000000" w:fill="FFFFFF"/>
            <w:vAlign w:val="center"/>
            <w:hideMark/>
          </w:tcPr>
          <w:p w14:paraId="6120253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33.300,00</w:t>
            </w:r>
          </w:p>
        </w:tc>
        <w:tc>
          <w:tcPr>
            <w:tcW w:w="717" w:type="dxa"/>
            <w:shd w:val="clear" w:color="000000" w:fill="FFFFFF"/>
            <w:vAlign w:val="center"/>
            <w:hideMark/>
          </w:tcPr>
          <w:p w14:paraId="293FF2E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621,62</w:t>
            </w:r>
          </w:p>
        </w:tc>
        <w:tc>
          <w:tcPr>
            <w:tcW w:w="1257" w:type="dxa"/>
            <w:gridSpan w:val="2"/>
            <w:shd w:val="clear" w:color="000000" w:fill="FFFFFF"/>
            <w:vAlign w:val="center"/>
            <w:hideMark/>
          </w:tcPr>
          <w:p w14:paraId="1555D4B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281.718,14</w:t>
            </w:r>
          </w:p>
        </w:tc>
        <w:tc>
          <w:tcPr>
            <w:tcW w:w="1134" w:type="dxa"/>
            <w:shd w:val="clear" w:color="000000" w:fill="FFFFFF"/>
            <w:vAlign w:val="center"/>
            <w:hideMark/>
          </w:tcPr>
          <w:p w14:paraId="18CF548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-34.284,00</w:t>
            </w:r>
          </w:p>
        </w:tc>
        <w:tc>
          <w:tcPr>
            <w:tcW w:w="1276" w:type="dxa"/>
            <w:shd w:val="clear" w:color="000000" w:fill="FFFFFF"/>
            <w:vAlign w:val="center"/>
            <w:hideMark/>
          </w:tcPr>
          <w:p w14:paraId="64EB11F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247.434,14</w:t>
            </w:r>
          </w:p>
        </w:tc>
        <w:tc>
          <w:tcPr>
            <w:tcW w:w="709" w:type="dxa"/>
            <w:shd w:val="clear" w:color="000000" w:fill="FFFFFF"/>
            <w:vAlign w:val="center"/>
            <w:hideMark/>
          </w:tcPr>
          <w:p w14:paraId="291D16C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87,83</w:t>
            </w:r>
          </w:p>
        </w:tc>
      </w:tr>
      <w:tr w:rsidR="007B6FC9" w:rsidRPr="00F67563" w14:paraId="6F0C4460" w14:textId="77777777" w:rsidTr="007B6FC9">
        <w:trPr>
          <w:trHeight w:val="20"/>
        </w:trPr>
        <w:tc>
          <w:tcPr>
            <w:tcW w:w="2694" w:type="dxa"/>
            <w:shd w:val="clear" w:color="000000" w:fill="FFFFFF"/>
            <w:vAlign w:val="center"/>
            <w:hideMark/>
          </w:tcPr>
          <w:p w14:paraId="02330FB0"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67 Prihodi iz nadležnog proračuna i od HZZO-a temeljem ugovornih obveza</w:t>
            </w:r>
          </w:p>
        </w:tc>
        <w:tc>
          <w:tcPr>
            <w:tcW w:w="1251" w:type="dxa"/>
            <w:shd w:val="clear" w:color="000000" w:fill="FFFFFF"/>
            <w:vAlign w:val="center"/>
            <w:hideMark/>
          </w:tcPr>
          <w:p w14:paraId="7BED9180"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37.639.105,88</w:t>
            </w:r>
          </w:p>
        </w:tc>
        <w:tc>
          <w:tcPr>
            <w:tcW w:w="1134" w:type="dxa"/>
            <w:shd w:val="clear" w:color="000000" w:fill="FFFFFF"/>
            <w:vAlign w:val="center"/>
            <w:hideMark/>
          </w:tcPr>
          <w:p w14:paraId="63F3CF0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1.181.605,84</w:t>
            </w:r>
          </w:p>
        </w:tc>
        <w:tc>
          <w:tcPr>
            <w:tcW w:w="1276" w:type="dxa"/>
            <w:shd w:val="clear" w:color="000000" w:fill="FFFFFF"/>
            <w:vAlign w:val="center"/>
            <w:hideMark/>
          </w:tcPr>
          <w:p w14:paraId="1B5AA700"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38.820.711,72</w:t>
            </w:r>
          </w:p>
        </w:tc>
        <w:tc>
          <w:tcPr>
            <w:tcW w:w="709" w:type="dxa"/>
            <w:shd w:val="clear" w:color="000000" w:fill="FFFFFF"/>
            <w:vAlign w:val="center"/>
            <w:hideMark/>
          </w:tcPr>
          <w:p w14:paraId="7FC561D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103,14</w:t>
            </w:r>
          </w:p>
        </w:tc>
        <w:tc>
          <w:tcPr>
            <w:tcW w:w="1275" w:type="dxa"/>
            <w:shd w:val="clear" w:color="000000" w:fill="FFFFFF"/>
            <w:vAlign w:val="center"/>
            <w:hideMark/>
          </w:tcPr>
          <w:p w14:paraId="52479A2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129" w:type="dxa"/>
            <w:shd w:val="clear" w:color="000000" w:fill="FFFFFF"/>
            <w:vAlign w:val="center"/>
            <w:hideMark/>
          </w:tcPr>
          <w:p w14:paraId="1FF269D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35" w:type="dxa"/>
            <w:shd w:val="clear" w:color="000000" w:fill="FFFFFF"/>
            <w:vAlign w:val="center"/>
            <w:hideMark/>
          </w:tcPr>
          <w:p w14:paraId="31D25CF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717" w:type="dxa"/>
            <w:shd w:val="clear" w:color="000000" w:fill="FFFFFF"/>
            <w:vAlign w:val="center"/>
            <w:hideMark/>
          </w:tcPr>
          <w:p w14:paraId="6E45CBC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57" w:type="dxa"/>
            <w:gridSpan w:val="2"/>
            <w:shd w:val="clear" w:color="000000" w:fill="FFFFFF"/>
            <w:vAlign w:val="center"/>
            <w:hideMark/>
          </w:tcPr>
          <w:p w14:paraId="06A816F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37.639.105,88</w:t>
            </w:r>
          </w:p>
        </w:tc>
        <w:tc>
          <w:tcPr>
            <w:tcW w:w="1134" w:type="dxa"/>
            <w:shd w:val="clear" w:color="000000" w:fill="FFFFFF"/>
            <w:vAlign w:val="center"/>
            <w:hideMark/>
          </w:tcPr>
          <w:p w14:paraId="7985007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1.181.605,84</w:t>
            </w:r>
          </w:p>
        </w:tc>
        <w:tc>
          <w:tcPr>
            <w:tcW w:w="1276" w:type="dxa"/>
            <w:shd w:val="clear" w:color="000000" w:fill="FFFFFF"/>
            <w:vAlign w:val="center"/>
            <w:hideMark/>
          </w:tcPr>
          <w:p w14:paraId="7E703BD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38.820.711,72</w:t>
            </w:r>
          </w:p>
        </w:tc>
        <w:tc>
          <w:tcPr>
            <w:tcW w:w="709" w:type="dxa"/>
            <w:shd w:val="clear" w:color="000000" w:fill="FFFFFF"/>
            <w:vAlign w:val="center"/>
            <w:hideMark/>
          </w:tcPr>
          <w:p w14:paraId="32B5445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103,14</w:t>
            </w:r>
          </w:p>
        </w:tc>
      </w:tr>
      <w:tr w:rsidR="007B6FC9" w:rsidRPr="00F67563" w14:paraId="16E7E29F" w14:textId="77777777" w:rsidTr="007B6FC9">
        <w:trPr>
          <w:trHeight w:val="20"/>
        </w:trPr>
        <w:tc>
          <w:tcPr>
            <w:tcW w:w="2694" w:type="dxa"/>
            <w:shd w:val="clear" w:color="000000" w:fill="FFFFFF"/>
            <w:vAlign w:val="center"/>
            <w:hideMark/>
          </w:tcPr>
          <w:p w14:paraId="44A8179A"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673 Prihodi od HZZO-a na temelju ugovornih obveza</w:t>
            </w:r>
          </w:p>
        </w:tc>
        <w:tc>
          <w:tcPr>
            <w:tcW w:w="1251" w:type="dxa"/>
            <w:shd w:val="clear" w:color="000000" w:fill="FFFFFF"/>
            <w:vAlign w:val="center"/>
            <w:hideMark/>
          </w:tcPr>
          <w:p w14:paraId="7F9E4B2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37.639.105,88</w:t>
            </w:r>
          </w:p>
        </w:tc>
        <w:tc>
          <w:tcPr>
            <w:tcW w:w="1134" w:type="dxa"/>
            <w:shd w:val="clear" w:color="000000" w:fill="FFFFFF"/>
            <w:vAlign w:val="center"/>
            <w:hideMark/>
          </w:tcPr>
          <w:p w14:paraId="76B7148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1.181.605,84</w:t>
            </w:r>
          </w:p>
        </w:tc>
        <w:tc>
          <w:tcPr>
            <w:tcW w:w="1276" w:type="dxa"/>
            <w:shd w:val="clear" w:color="000000" w:fill="FFFFFF"/>
            <w:vAlign w:val="center"/>
            <w:hideMark/>
          </w:tcPr>
          <w:p w14:paraId="689C545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38.820.711,72</w:t>
            </w:r>
          </w:p>
        </w:tc>
        <w:tc>
          <w:tcPr>
            <w:tcW w:w="709" w:type="dxa"/>
            <w:shd w:val="clear" w:color="000000" w:fill="FFFFFF"/>
            <w:vAlign w:val="center"/>
            <w:hideMark/>
          </w:tcPr>
          <w:p w14:paraId="505C75D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103,14</w:t>
            </w:r>
          </w:p>
        </w:tc>
        <w:tc>
          <w:tcPr>
            <w:tcW w:w="1275" w:type="dxa"/>
            <w:shd w:val="clear" w:color="000000" w:fill="FFFFFF"/>
            <w:vAlign w:val="center"/>
            <w:hideMark/>
          </w:tcPr>
          <w:p w14:paraId="0621394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29" w:type="dxa"/>
            <w:shd w:val="clear" w:color="000000" w:fill="FFFFFF"/>
            <w:vAlign w:val="center"/>
            <w:hideMark/>
          </w:tcPr>
          <w:p w14:paraId="439E5A6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2CFE77C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17" w:type="dxa"/>
            <w:shd w:val="clear" w:color="000000" w:fill="FFFFFF"/>
            <w:vAlign w:val="center"/>
            <w:hideMark/>
          </w:tcPr>
          <w:p w14:paraId="3945279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57" w:type="dxa"/>
            <w:gridSpan w:val="2"/>
            <w:shd w:val="clear" w:color="000000" w:fill="FFFFFF"/>
            <w:vAlign w:val="center"/>
            <w:hideMark/>
          </w:tcPr>
          <w:p w14:paraId="2D0D9F9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37.639.105,88</w:t>
            </w:r>
          </w:p>
        </w:tc>
        <w:tc>
          <w:tcPr>
            <w:tcW w:w="1134" w:type="dxa"/>
            <w:shd w:val="clear" w:color="000000" w:fill="FFFFFF"/>
            <w:vAlign w:val="center"/>
            <w:hideMark/>
          </w:tcPr>
          <w:p w14:paraId="7EAFE00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1.181.605,84</w:t>
            </w:r>
          </w:p>
        </w:tc>
        <w:tc>
          <w:tcPr>
            <w:tcW w:w="1276" w:type="dxa"/>
            <w:shd w:val="clear" w:color="000000" w:fill="FFFFFF"/>
            <w:vAlign w:val="center"/>
            <w:hideMark/>
          </w:tcPr>
          <w:p w14:paraId="3C3288F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38.820.711,72</w:t>
            </w:r>
          </w:p>
        </w:tc>
        <w:tc>
          <w:tcPr>
            <w:tcW w:w="709" w:type="dxa"/>
            <w:shd w:val="clear" w:color="000000" w:fill="FFFFFF"/>
            <w:vAlign w:val="center"/>
            <w:hideMark/>
          </w:tcPr>
          <w:p w14:paraId="79BE5C4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103,14</w:t>
            </w:r>
          </w:p>
        </w:tc>
      </w:tr>
      <w:tr w:rsidR="007B6FC9" w:rsidRPr="00F67563" w14:paraId="562D589B" w14:textId="77777777" w:rsidTr="007B6FC9">
        <w:trPr>
          <w:trHeight w:val="20"/>
        </w:trPr>
        <w:tc>
          <w:tcPr>
            <w:tcW w:w="2694" w:type="dxa"/>
            <w:shd w:val="clear" w:color="000000" w:fill="FFFFFF"/>
            <w:vAlign w:val="center"/>
            <w:hideMark/>
          </w:tcPr>
          <w:p w14:paraId="58EDAFEC"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68 Kazne, upravne mjere i ostali prihodi</w:t>
            </w:r>
          </w:p>
        </w:tc>
        <w:tc>
          <w:tcPr>
            <w:tcW w:w="1251" w:type="dxa"/>
            <w:shd w:val="clear" w:color="000000" w:fill="FFFFFF"/>
            <w:vAlign w:val="center"/>
            <w:hideMark/>
          </w:tcPr>
          <w:p w14:paraId="3182D97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79.784,00</w:t>
            </w:r>
          </w:p>
        </w:tc>
        <w:tc>
          <w:tcPr>
            <w:tcW w:w="1134" w:type="dxa"/>
            <w:shd w:val="clear" w:color="000000" w:fill="FFFFFF"/>
            <w:vAlign w:val="center"/>
            <w:hideMark/>
          </w:tcPr>
          <w:p w14:paraId="03DE415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63.300,00</w:t>
            </w:r>
          </w:p>
        </w:tc>
        <w:tc>
          <w:tcPr>
            <w:tcW w:w="1276" w:type="dxa"/>
            <w:shd w:val="clear" w:color="000000" w:fill="FFFFFF"/>
            <w:vAlign w:val="center"/>
            <w:hideMark/>
          </w:tcPr>
          <w:p w14:paraId="007D718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143.084,00</w:t>
            </w:r>
          </w:p>
        </w:tc>
        <w:tc>
          <w:tcPr>
            <w:tcW w:w="709" w:type="dxa"/>
            <w:shd w:val="clear" w:color="000000" w:fill="FFFFFF"/>
            <w:vAlign w:val="center"/>
            <w:hideMark/>
          </w:tcPr>
          <w:p w14:paraId="677960D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179,34</w:t>
            </w:r>
          </w:p>
        </w:tc>
        <w:tc>
          <w:tcPr>
            <w:tcW w:w="1275" w:type="dxa"/>
            <w:shd w:val="clear" w:color="000000" w:fill="FFFFFF"/>
            <w:vAlign w:val="center"/>
            <w:hideMark/>
          </w:tcPr>
          <w:p w14:paraId="3684402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129" w:type="dxa"/>
            <w:shd w:val="clear" w:color="000000" w:fill="FFFFFF"/>
            <w:vAlign w:val="center"/>
            <w:hideMark/>
          </w:tcPr>
          <w:p w14:paraId="0A9D80F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35" w:type="dxa"/>
            <w:shd w:val="clear" w:color="000000" w:fill="FFFFFF"/>
            <w:vAlign w:val="center"/>
            <w:hideMark/>
          </w:tcPr>
          <w:p w14:paraId="57686B8D"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717" w:type="dxa"/>
            <w:shd w:val="clear" w:color="000000" w:fill="FFFFFF"/>
            <w:vAlign w:val="center"/>
            <w:hideMark/>
          </w:tcPr>
          <w:p w14:paraId="5BF2DD6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57" w:type="dxa"/>
            <w:gridSpan w:val="2"/>
            <w:shd w:val="clear" w:color="000000" w:fill="FFFFFF"/>
            <w:vAlign w:val="center"/>
            <w:hideMark/>
          </w:tcPr>
          <w:p w14:paraId="0F25C3A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79.784,00</w:t>
            </w:r>
          </w:p>
        </w:tc>
        <w:tc>
          <w:tcPr>
            <w:tcW w:w="1134" w:type="dxa"/>
            <w:shd w:val="clear" w:color="000000" w:fill="FFFFFF"/>
            <w:vAlign w:val="center"/>
            <w:hideMark/>
          </w:tcPr>
          <w:p w14:paraId="36D0308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63.300,00</w:t>
            </w:r>
          </w:p>
        </w:tc>
        <w:tc>
          <w:tcPr>
            <w:tcW w:w="1276" w:type="dxa"/>
            <w:shd w:val="clear" w:color="000000" w:fill="FFFFFF"/>
            <w:vAlign w:val="center"/>
            <w:hideMark/>
          </w:tcPr>
          <w:p w14:paraId="6BE21709"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143.084,00</w:t>
            </w:r>
          </w:p>
        </w:tc>
        <w:tc>
          <w:tcPr>
            <w:tcW w:w="709" w:type="dxa"/>
            <w:shd w:val="clear" w:color="000000" w:fill="FFFFFF"/>
            <w:vAlign w:val="center"/>
            <w:hideMark/>
          </w:tcPr>
          <w:p w14:paraId="5B9AA15D"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179,34</w:t>
            </w:r>
          </w:p>
        </w:tc>
      </w:tr>
      <w:tr w:rsidR="007B6FC9" w:rsidRPr="00F67563" w14:paraId="3F9DA739" w14:textId="77777777" w:rsidTr="007B6FC9">
        <w:trPr>
          <w:trHeight w:val="20"/>
        </w:trPr>
        <w:tc>
          <w:tcPr>
            <w:tcW w:w="2694" w:type="dxa"/>
            <w:shd w:val="clear" w:color="000000" w:fill="FFFFFF"/>
            <w:vAlign w:val="center"/>
            <w:hideMark/>
          </w:tcPr>
          <w:p w14:paraId="24AD1AC3"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681 Kazne i upravne mjere</w:t>
            </w:r>
          </w:p>
        </w:tc>
        <w:tc>
          <w:tcPr>
            <w:tcW w:w="1251" w:type="dxa"/>
            <w:shd w:val="clear" w:color="000000" w:fill="FFFFFF"/>
            <w:vAlign w:val="center"/>
            <w:hideMark/>
          </w:tcPr>
          <w:p w14:paraId="1FE86643" w14:textId="462E8670"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w:t>
            </w:r>
            <w:r w:rsidR="008000C2">
              <w:rPr>
                <w:rFonts w:eastAsia="Times New Roman" w:cstheme="minorHAnsi"/>
                <w:color w:val="000000"/>
                <w:sz w:val="16"/>
                <w:szCs w:val="16"/>
                <w:lang w:eastAsia="hr-HR"/>
              </w:rPr>
              <w:t>,00</w:t>
            </w:r>
          </w:p>
        </w:tc>
        <w:tc>
          <w:tcPr>
            <w:tcW w:w="1134" w:type="dxa"/>
            <w:shd w:val="clear" w:color="000000" w:fill="FFFFFF"/>
            <w:vAlign w:val="center"/>
            <w:hideMark/>
          </w:tcPr>
          <w:p w14:paraId="31A7CD64" w14:textId="04A1C22C"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300</w:t>
            </w:r>
            <w:r w:rsidR="008000C2">
              <w:rPr>
                <w:rFonts w:eastAsia="Times New Roman" w:cstheme="minorHAnsi"/>
                <w:color w:val="000000"/>
                <w:sz w:val="16"/>
                <w:szCs w:val="16"/>
                <w:lang w:eastAsia="hr-HR"/>
              </w:rPr>
              <w:t>,00</w:t>
            </w:r>
          </w:p>
        </w:tc>
        <w:tc>
          <w:tcPr>
            <w:tcW w:w="1276" w:type="dxa"/>
            <w:shd w:val="clear" w:color="000000" w:fill="FFFFFF"/>
            <w:vAlign w:val="center"/>
            <w:hideMark/>
          </w:tcPr>
          <w:p w14:paraId="0D7F3FE3" w14:textId="0D612563"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300</w:t>
            </w:r>
            <w:r w:rsidR="008000C2">
              <w:rPr>
                <w:rFonts w:eastAsia="Times New Roman" w:cstheme="minorHAnsi"/>
                <w:color w:val="000000"/>
                <w:sz w:val="16"/>
                <w:szCs w:val="16"/>
                <w:lang w:eastAsia="hr-HR"/>
              </w:rPr>
              <w:t>,00</w:t>
            </w:r>
          </w:p>
        </w:tc>
        <w:tc>
          <w:tcPr>
            <w:tcW w:w="709" w:type="dxa"/>
            <w:shd w:val="clear" w:color="000000" w:fill="FFFFFF"/>
            <w:vAlign w:val="center"/>
            <w:hideMark/>
          </w:tcPr>
          <w:p w14:paraId="65C290AC" w14:textId="5009B3D9"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w:t>
            </w:r>
            <w:r w:rsidR="008000C2">
              <w:rPr>
                <w:rFonts w:eastAsia="Times New Roman" w:cstheme="minorHAnsi"/>
                <w:color w:val="000000"/>
                <w:sz w:val="16"/>
                <w:szCs w:val="16"/>
                <w:lang w:eastAsia="hr-HR"/>
              </w:rPr>
              <w:t>,00</w:t>
            </w:r>
          </w:p>
        </w:tc>
        <w:tc>
          <w:tcPr>
            <w:tcW w:w="1275" w:type="dxa"/>
            <w:shd w:val="clear" w:color="000000" w:fill="FFFFFF"/>
            <w:vAlign w:val="center"/>
            <w:hideMark/>
          </w:tcPr>
          <w:p w14:paraId="743512F0" w14:textId="6018B422"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w:t>
            </w:r>
            <w:r w:rsidR="008000C2">
              <w:rPr>
                <w:rFonts w:eastAsia="Times New Roman" w:cstheme="minorHAnsi"/>
                <w:color w:val="000000"/>
                <w:sz w:val="16"/>
                <w:szCs w:val="16"/>
                <w:lang w:eastAsia="hr-HR"/>
              </w:rPr>
              <w:t>,00</w:t>
            </w:r>
          </w:p>
        </w:tc>
        <w:tc>
          <w:tcPr>
            <w:tcW w:w="1129" w:type="dxa"/>
            <w:shd w:val="clear" w:color="000000" w:fill="FFFFFF"/>
            <w:vAlign w:val="center"/>
            <w:hideMark/>
          </w:tcPr>
          <w:p w14:paraId="33247614" w14:textId="0D0216AE"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1235" w:type="dxa"/>
            <w:shd w:val="clear" w:color="000000" w:fill="FFFFFF"/>
            <w:vAlign w:val="center"/>
            <w:hideMark/>
          </w:tcPr>
          <w:p w14:paraId="18D29E88" w14:textId="32064079"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717" w:type="dxa"/>
            <w:shd w:val="clear" w:color="000000" w:fill="FFFFFF"/>
            <w:vAlign w:val="center"/>
            <w:hideMark/>
          </w:tcPr>
          <w:p w14:paraId="631882E6" w14:textId="2D45E9FA"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1257" w:type="dxa"/>
            <w:gridSpan w:val="2"/>
            <w:shd w:val="clear" w:color="000000" w:fill="FFFFFF"/>
            <w:vAlign w:val="center"/>
            <w:hideMark/>
          </w:tcPr>
          <w:p w14:paraId="3E6293F0" w14:textId="72D7E820"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1134" w:type="dxa"/>
            <w:shd w:val="clear" w:color="000000" w:fill="FFFFFF"/>
            <w:vAlign w:val="center"/>
            <w:hideMark/>
          </w:tcPr>
          <w:p w14:paraId="66D2249E" w14:textId="1EEE6AF2"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300</w:t>
            </w:r>
            <w:r w:rsidR="008000C2">
              <w:rPr>
                <w:rFonts w:eastAsia="Times New Roman" w:cstheme="minorHAnsi"/>
                <w:color w:val="000000"/>
                <w:sz w:val="16"/>
                <w:szCs w:val="16"/>
                <w:lang w:eastAsia="hr-HR"/>
              </w:rPr>
              <w:t>,00</w:t>
            </w:r>
          </w:p>
        </w:tc>
        <w:tc>
          <w:tcPr>
            <w:tcW w:w="1276" w:type="dxa"/>
            <w:shd w:val="clear" w:color="000000" w:fill="FFFFFF"/>
            <w:vAlign w:val="center"/>
            <w:hideMark/>
          </w:tcPr>
          <w:p w14:paraId="26D3B7B6" w14:textId="6EDEEF1F"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300</w:t>
            </w:r>
            <w:r w:rsidR="008000C2">
              <w:rPr>
                <w:rFonts w:eastAsia="Times New Roman" w:cstheme="minorHAnsi"/>
                <w:color w:val="000000"/>
                <w:sz w:val="16"/>
                <w:szCs w:val="16"/>
                <w:lang w:eastAsia="hr-HR"/>
              </w:rPr>
              <w:t>,00</w:t>
            </w:r>
          </w:p>
        </w:tc>
        <w:tc>
          <w:tcPr>
            <w:tcW w:w="709" w:type="dxa"/>
            <w:shd w:val="clear" w:color="000000" w:fill="FFFFFF"/>
            <w:vAlign w:val="center"/>
            <w:hideMark/>
          </w:tcPr>
          <w:p w14:paraId="233B93B1" w14:textId="36E5C626"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r>
      <w:tr w:rsidR="007B6FC9" w:rsidRPr="00F67563" w14:paraId="4D59C762" w14:textId="77777777" w:rsidTr="007B6FC9">
        <w:trPr>
          <w:trHeight w:val="20"/>
        </w:trPr>
        <w:tc>
          <w:tcPr>
            <w:tcW w:w="2694" w:type="dxa"/>
            <w:shd w:val="clear" w:color="000000" w:fill="FFFFFF"/>
            <w:vAlign w:val="center"/>
            <w:hideMark/>
          </w:tcPr>
          <w:p w14:paraId="1E24F8D8"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683 Ostali prihodi</w:t>
            </w:r>
          </w:p>
        </w:tc>
        <w:tc>
          <w:tcPr>
            <w:tcW w:w="1251" w:type="dxa"/>
            <w:shd w:val="clear" w:color="000000" w:fill="FFFFFF"/>
            <w:vAlign w:val="center"/>
            <w:hideMark/>
          </w:tcPr>
          <w:p w14:paraId="0B6B46B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79.784,00</w:t>
            </w:r>
          </w:p>
        </w:tc>
        <w:tc>
          <w:tcPr>
            <w:tcW w:w="1134" w:type="dxa"/>
            <w:shd w:val="clear" w:color="000000" w:fill="FFFFFF"/>
            <w:vAlign w:val="center"/>
            <w:hideMark/>
          </w:tcPr>
          <w:p w14:paraId="2D84C8E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63.000,00</w:t>
            </w:r>
          </w:p>
        </w:tc>
        <w:tc>
          <w:tcPr>
            <w:tcW w:w="1276" w:type="dxa"/>
            <w:shd w:val="clear" w:color="000000" w:fill="FFFFFF"/>
            <w:vAlign w:val="center"/>
            <w:hideMark/>
          </w:tcPr>
          <w:p w14:paraId="5A1CFBE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142.784,00</w:t>
            </w:r>
          </w:p>
        </w:tc>
        <w:tc>
          <w:tcPr>
            <w:tcW w:w="709" w:type="dxa"/>
            <w:shd w:val="clear" w:color="000000" w:fill="FFFFFF"/>
            <w:vAlign w:val="center"/>
            <w:hideMark/>
          </w:tcPr>
          <w:p w14:paraId="24F86B3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178,96</w:t>
            </w:r>
          </w:p>
        </w:tc>
        <w:tc>
          <w:tcPr>
            <w:tcW w:w="1275" w:type="dxa"/>
            <w:shd w:val="clear" w:color="000000" w:fill="FFFFFF"/>
            <w:vAlign w:val="center"/>
            <w:hideMark/>
          </w:tcPr>
          <w:p w14:paraId="6934F8F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29" w:type="dxa"/>
            <w:shd w:val="clear" w:color="000000" w:fill="FFFFFF"/>
            <w:vAlign w:val="center"/>
            <w:hideMark/>
          </w:tcPr>
          <w:p w14:paraId="303FDE1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1D38FC3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17" w:type="dxa"/>
            <w:shd w:val="clear" w:color="000000" w:fill="FFFFFF"/>
            <w:vAlign w:val="center"/>
            <w:hideMark/>
          </w:tcPr>
          <w:p w14:paraId="2E2FAEB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57" w:type="dxa"/>
            <w:gridSpan w:val="2"/>
            <w:shd w:val="clear" w:color="000000" w:fill="FFFFFF"/>
            <w:vAlign w:val="center"/>
            <w:hideMark/>
          </w:tcPr>
          <w:p w14:paraId="764F07F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79.784,00</w:t>
            </w:r>
          </w:p>
        </w:tc>
        <w:tc>
          <w:tcPr>
            <w:tcW w:w="1134" w:type="dxa"/>
            <w:shd w:val="clear" w:color="000000" w:fill="FFFFFF"/>
            <w:vAlign w:val="center"/>
            <w:hideMark/>
          </w:tcPr>
          <w:p w14:paraId="50F2366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63.000,00</w:t>
            </w:r>
          </w:p>
        </w:tc>
        <w:tc>
          <w:tcPr>
            <w:tcW w:w="1276" w:type="dxa"/>
            <w:shd w:val="clear" w:color="000000" w:fill="FFFFFF"/>
            <w:vAlign w:val="center"/>
            <w:hideMark/>
          </w:tcPr>
          <w:p w14:paraId="771DB79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142.784,00</w:t>
            </w:r>
          </w:p>
        </w:tc>
        <w:tc>
          <w:tcPr>
            <w:tcW w:w="709" w:type="dxa"/>
            <w:shd w:val="clear" w:color="000000" w:fill="FFFFFF"/>
            <w:vAlign w:val="center"/>
            <w:hideMark/>
          </w:tcPr>
          <w:p w14:paraId="4A1972E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178,96</w:t>
            </w:r>
          </w:p>
        </w:tc>
      </w:tr>
      <w:tr w:rsidR="007B6FC9" w:rsidRPr="00F67563" w14:paraId="06644A6E" w14:textId="77777777" w:rsidTr="007B6FC9">
        <w:trPr>
          <w:trHeight w:val="20"/>
        </w:trPr>
        <w:tc>
          <w:tcPr>
            <w:tcW w:w="2694" w:type="dxa"/>
            <w:shd w:val="clear" w:color="000000" w:fill="FFFFFF"/>
            <w:vAlign w:val="center"/>
            <w:hideMark/>
          </w:tcPr>
          <w:p w14:paraId="0842CEAD"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 Prihodi od prodaje nefinancijske imovine</w:t>
            </w:r>
          </w:p>
        </w:tc>
        <w:tc>
          <w:tcPr>
            <w:tcW w:w="1251" w:type="dxa"/>
            <w:shd w:val="clear" w:color="000000" w:fill="FFFFFF"/>
            <w:vAlign w:val="center"/>
            <w:hideMark/>
          </w:tcPr>
          <w:p w14:paraId="05FF6EA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187.671,71</w:t>
            </w:r>
          </w:p>
        </w:tc>
        <w:tc>
          <w:tcPr>
            <w:tcW w:w="1134" w:type="dxa"/>
            <w:shd w:val="clear" w:color="000000" w:fill="FFFFFF"/>
            <w:vAlign w:val="center"/>
            <w:hideMark/>
          </w:tcPr>
          <w:p w14:paraId="3345ED0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-33.574,00</w:t>
            </w:r>
          </w:p>
        </w:tc>
        <w:tc>
          <w:tcPr>
            <w:tcW w:w="1276" w:type="dxa"/>
            <w:shd w:val="clear" w:color="000000" w:fill="FFFFFF"/>
            <w:vAlign w:val="center"/>
            <w:hideMark/>
          </w:tcPr>
          <w:p w14:paraId="1CA28A3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154.097,71</w:t>
            </w:r>
          </w:p>
        </w:tc>
        <w:tc>
          <w:tcPr>
            <w:tcW w:w="709" w:type="dxa"/>
            <w:shd w:val="clear" w:color="000000" w:fill="FFFFFF"/>
            <w:vAlign w:val="center"/>
            <w:hideMark/>
          </w:tcPr>
          <w:p w14:paraId="229C6E8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82,11</w:t>
            </w:r>
          </w:p>
        </w:tc>
        <w:tc>
          <w:tcPr>
            <w:tcW w:w="1275" w:type="dxa"/>
            <w:shd w:val="clear" w:color="000000" w:fill="FFFFFF"/>
            <w:vAlign w:val="center"/>
            <w:hideMark/>
          </w:tcPr>
          <w:p w14:paraId="66497DD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50.605,72</w:t>
            </w:r>
          </w:p>
        </w:tc>
        <w:tc>
          <w:tcPr>
            <w:tcW w:w="1129" w:type="dxa"/>
            <w:shd w:val="clear" w:color="000000" w:fill="FFFFFF"/>
            <w:vAlign w:val="center"/>
            <w:hideMark/>
          </w:tcPr>
          <w:p w14:paraId="2C6CCB6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14.000,00</w:t>
            </w:r>
          </w:p>
        </w:tc>
        <w:tc>
          <w:tcPr>
            <w:tcW w:w="1235" w:type="dxa"/>
            <w:shd w:val="clear" w:color="000000" w:fill="FFFFFF"/>
            <w:vAlign w:val="center"/>
            <w:hideMark/>
          </w:tcPr>
          <w:p w14:paraId="64C3769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64.605,72</w:t>
            </w:r>
          </w:p>
        </w:tc>
        <w:tc>
          <w:tcPr>
            <w:tcW w:w="717" w:type="dxa"/>
            <w:shd w:val="clear" w:color="000000" w:fill="FFFFFF"/>
            <w:vAlign w:val="center"/>
            <w:hideMark/>
          </w:tcPr>
          <w:p w14:paraId="39A9990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127,66</w:t>
            </w:r>
          </w:p>
        </w:tc>
        <w:tc>
          <w:tcPr>
            <w:tcW w:w="1257" w:type="dxa"/>
            <w:gridSpan w:val="2"/>
            <w:shd w:val="clear" w:color="000000" w:fill="FFFFFF"/>
            <w:vAlign w:val="center"/>
            <w:hideMark/>
          </w:tcPr>
          <w:p w14:paraId="3A61A73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137.065,99</w:t>
            </w:r>
          </w:p>
        </w:tc>
        <w:tc>
          <w:tcPr>
            <w:tcW w:w="1134" w:type="dxa"/>
            <w:shd w:val="clear" w:color="000000" w:fill="FFFFFF"/>
            <w:vAlign w:val="center"/>
            <w:hideMark/>
          </w:tcPr>
          <w:p w14:paraId="4F59EAB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-47.574,00</w:t>
            </w:r>
          </w:p>
        </w:tc>
        <w:tc>
          <w:tcPr>
            <w:tcW w:w="1276" w:type="dxa"/>
            <w:shd w:val="clear" w:color="000000" w:fill="FFFFFF"/>
            <w:vAlign w:val="center"/>
            <w:hideMark/>
          </w:tcPr>
          <w:p w14:paraId="478E2541"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89.491,99</w:t>
            </w:r>
          </w:p>
        </w:tc>
        <w:tc>
          <w:tcPr>
            <w:tcW w:w="709" w:type="dxa"/>
            <w:shd w:val="clear" w:color="000000" w:fill="FFFFFF"/>
            <w:vAlign w:val="center"/>
            <w:hideMark/>
          </w:tcPr>
          <w:p w14:paraId="3337FFFD"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65,29</w:t>
            </w:r>
          </w:p>
        </w:tc>
      </w:tr>
      <w:tr w:rsidR="007B6FC9" w:rsidRPr="00F67563" w14:paraId="154DF9F4" w14:textId="77777777" w:rsidTr="007B6FC9">
        <w:trPr>
          <w:trHeight w:val="20"/>
        </w:trPr>
        <w:tc>
          <w:tcPr>
            <w:tcW w:w="2694" w:type="dxa"/>
            <w:shd w:val="clear" w:color="000000" w:fill="FFFFFF"/>
            <w:vAlign w:val="center"/>
            <w:hideMark/>
          </w:tcPr>
          <w:p w14:paraId="5088164E"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71 Prihodi od prodaje neproizvedene dugotrajne imovine</w:t>
            </w:r>
          </w:p>
        </w:tc>
        <w:tc>
          <w:tcPr>
            <w:tcW w:w="1251" w:type="dxa"/>
            <w:shd w:val="clear" w:color="000000" w:fill="FFFFFF"/>
            <w:vAlign w:val="center"/>
            <w:hideMark/>
          </w:tcPr>
          <w:p w14:paraId="0FCC9EF5"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35.745,72</w:t>
            </w:r>
          </w:p>
        </w:tc>
        <w:tc>
          <w:tcPr>
            <w:tcW w:w="1134" w:type="dxa"/>
            <w:shd w:val="clear" w:color="000000" w:fill="FFFFFF"/>
            <w:vAlign w:val="center"/>
            <w:hideMark/>
          </w:tcPr>
          <w:p w14:paraId="37FAD0B5"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14.000,00</w:t>
            </w:r>
          </w:p>
        </w:tc>
        <w:tc>
          <w:tcPr>
            <w:tcW w:w="1276" w:type="dxa"/>
            <w:shd w:val="clear" w:color="000000" w:fill="FFFFFF"/>
            <w:vAlign w:val="center"/>
            <w:hideMark/>
          </w:tcPr>
          <w:p w14:paraId="2C256FF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49.745,72</w:t>
            </w:r>
          </w:p>
        </w:tc>
        <w:tc>
          <w:tcPr>
            <w:tcW w:w="709" w:type="dxa"/>
            <w:shd w:val="clear" w:color="000000" w:fill="FFFFFF"/>
            <w:vAlign w:val="center"/>
            <w:hideMark/>
          </w:tcPr>
          <w:p w14:paraId="33454A1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139,17</w:t>
            </w:r>
          </w:p>
        </w:tc>
        <w:tc>
          <w:tcPr>
            <w:tcW w:w="1275" w:type="dxa"/>
            <w:shd w:val="clear" w:color="000000" w:fill="FFFFFF"/>
            <w:vAlign w:val="center"/>
            <w:hideMark/>
          </w:tcPr>
          <w:p w14:paraId="0439569D"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35.745,72</w:t>
            </w:r>
          </w:p>
        </w:tc>
        <w:tc>
          <w:tcPr>
            <w:tcW w:w="1129" w:type="dxa"/>
            <w:shd w:val="clear" w:color="000000" w:fill="FFFFFF"/>
            <w:vAlign w:val="center"/>
            <w:hideMark/>
          </w:tcPr>
          <w:p w14:paraId="26BC863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14.000,00</w:t>
            </w:r>
          </w:p>
        </w:tc>
        <w:tc>
          <w:tcPr>
            <w:tcW w:w="1235" w:type="dxa"/>
            <w:shd w:val="clear" w:color="000000" w:fill="FFFFFF"/>
            <w:vAlign w:val="center"/>
            <w:hideMark/>
          </w:tcPr>
          <w:p w14:paraId="29761399"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49.745,72</w:t>
            </w:r>
          </w:p>
        </w:tc>
        <w:tc>
          <w:tcPr>
            <w:tcW w:w="717" w:type="dxa"/>
            <w:shd w:val="clear" w:color="000000" w:fill="FFFFFF"/>
            <w:vAlign w:val="center"/>
            <w:hideMark/>
          </w:tcPr>
          <w:p w14:paraId="31DA94B9"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139,17</w:t>
            </w:r>
          </w:p>
        </w:tc>
        <w:tc>
          <w:tcPr>
            <w:tcW w:w="1257" w:type="dxa"/>
            <w:gridSpan w:val="2"/>
            <w:shd w:val="clear" w:color="000000" w:fill="FFFFFF"/>
            <w:vAlign w:val="center"/>
            <w:hideMark/>
          </w:tcPr>
          <w:p w14:paraId="2988434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134" w:type="dxa"/>
            <w:shd w:val="clear" w:color="000000" w:fill="FFFFFF"/>
            <w:vAlign w:val="center"/>
            <w:hideMark/>
          </w:tcPr>
          <w:p w14:paraId="6B895B2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76" w:type="dxa"/>
            <w:shd w:val="clear" w:color="000000" w:fill="FFFFFF"/>
            <w:vAlign w:val="center"/>
            <w:hideMark/>
          </w:tcPr>
          <w:p w14:paraId="0F7B8E2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709" w:type="dxa"/>
            <w:shd w:val="clear" w:color="000000" w:fill="FFFFFF"/>
            <w:vAlign w:val="center"/>
            <w:hideMark/>
          </w:tcPr>
          <w:p w14:paraId="1209996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r>
      <w:tr w:rsidR="007B6FC9" w:rsidRPr="00F67563" w14:paraId="112AA0F7" w14:textId="77777777" w:rsidTr="007B6FC9">
        <w:trPr>
          <w:trHeight w:val="20"/>
        </w:trPr>
        <w:tc>
          <w:tcPr>
            <w:tcW w:w="2694" w:type="dxa"/>
            <w:shd w:val="clear" w:color="000000" w:fill="FFFFFF"/>
            <w:vAlign w:val="center"/>
            <w:hideMark/>
          </w:tcPr>
          <w:p w14:paraId="6B7AC5B4"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711 Prihodi od prodaje materijalne imovine - prirodnih bogatstava</w:t>
            </w:r>
          </w:p>
        </w:tc>
        <w:tc>
          <w:tcPr>
            <w:tcW w:w="1251" w:type="dxa"/>
            <w:shd w:val="clear" w:color="000000" w:fill="FFFFFF"/>
            <w:vAlign w:val="center"/>
            <w:hideMark/>
          </w:tcPr>
          <w:p w14:paraId="5FFF6FD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35.745,72</w:t>
            </w:r>
          </w:p>
        </w:tc>
        <w:tc>
          <w:tcPr>
            <w:tcW w:w="1134" w:type="dxa"/>
            <w:shd w:val="clear" w:color="000000" w:fill="FFFFFF"/>
            <w:vAlign w:val="center"/>
            <w:hideMark/>
          </w:tcPr>
          <w:p w14:paraId="6572893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14.000,00</w:t>
            </w:r>
          </w:p>
        </w:tc>
        <w:tc>
          <w:tcPr>
            <w:tcW w:w="1276" w:type="dxa"/>
            <w:shd w:val="clear" w:color="000000" w:fill="FFFFFF"/>
            <w:vAlign w:val="center"/>
            <w:hideMark/>
          </w:tcPr>
          <w:p w14:paraId="7606AAF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49.745,72</w:t>
            </w:r>
          </w:p>
        </w:tc>
        <w:tc>
          <w:tcPr>
            <w:tcW w:w="709" w:type="dxa"/>
            <w:shd w:val="clear" w:color="000000" w:fill="FFFFFF"/>
            <w:vAlign w:val="center"/>
            <w:hideMark/>
          </w:tcPr>
          <w:p w14:paraId="78DAABF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139,17</w:t>
            </w:r>
          </w:p>
        </w:tc>
        <w:tc>
          <w:tcPr>
            <w:tcW w:w="1275" w:type="dxa"/>
            <w:shd w:val="clear" w:color="000000" w:fill="FFFFFF"/>
            <w:vAlign w:val="center"/>
            <w:hideMark/>
          </w:tcPr>
          <w:p w14:paraId="7803E68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35.745,72</w:t>
            </w:r>
          </w:p>
        </w:tc>
        <w:tc>
          <w:tcPr>
            <w:tcW w:w="1129" w:type="dxa"/>
            <w:shd w:val="clear" w:color="000000" w:fill="FFFFFF"/>
            <w:vAlign w:val="center"/>
            <w:hideMark/>
          </w:tcPr>
          <w:p w14:paraId="48B024C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14.000,00</w:t>
            </w:r>
          </w:p>
        </w:tc>
        <w:tc>
          <w:tcPr>
            <w:tcW w:w="1235" w:type="dxa"/>
            <w:shd w:val="clear" w:color="000000" w:fill="FFFFFF"/>
            <w:vAlign w:val="center"/>
            <w:hideMark/>
          </w:tcPr>
          <w:p w14:paraId="2880E99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49.745,72</w:t>
            </w:r>
          </w:p>
        </w:tc>
        <w:tc>
          <w:tcPr>
            <w:tcW w:w="717" w:type="dxa"/>
            <w:shd w:val="clear" w:color="000000" w:fill="FFFFFF"/>
            <w:vAlign w:val="center"/>
            <w:hideMark/>
          </w:tcPr>
          <w:p w14:paraId="748E689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139,17</w:t>
            </w:r>
          </w:p>
        </w:tc>
        <w:tc>
          <w:tcPr>
            <w:tcW w:w="1257" w:type="dxa"/>
            <w:gridSpan w:val="2"/>
            <w:shd w:val="clear" w:color="000000" w:fill="FFFFFF"/>
            <w:vAlign w:val="center"/>
            <w:hideMark/>
          </w:tcPr>
          <w:p w14:paraId="164FA38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34" w:type="dxa"/>
            <w:shd w:val="clear" w:color="000000" w:fill="FFFFFF"/>
            <w:vAlign w:val="center"/>
            <w:hideMark/>
          </w:tcPr>
          <w:p w14:paraId="0840515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267C9F3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09" w:type="dxa"/>
            <w:shd w:val="clear" w:color="000000" w:fill="FFFFFF"/>
            <w:vAlign w:val="center"/>
            <w:hideMark/>
          </w:tcPr>
          <w:p w14:paraId="15F5C8F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r>
      <w:tr w:rsidR="007B6FC9" w:rsidRPr="00F67563" w14:paraId="2E622390" w14:textId="77777777" w:rsidTr="007B6FC9">
        <w:trPr>
          <w:trHeight w:val="20"/>
        </w:trPr>
        <w:tc>
          <w:tcPr>
            <w:tcW w:w="2694" w:type="dxa"/>
            <w:shd w:val="clear" w:color="000000" w:fill="FFFFFF"/>
            <w:vAlign w:val="center"/>
            <w:hideMark/>
          </w:tcPr>
          <w:p w14:paraId="2B6DEE49"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72 Prihodi od prodaje proizvedene dugotrajne imovine</w:t>
            </w:r>
          </w:p>
        </w:tc>
        <w:tc>
          <w:tcPr>
            <w:tcW w:w="1251" w:type="dxa"/>
            <w:shd w:val="clear" w:color="000000" w:fill="FFFFFF"/>
            <w:vAlign w:val="center"/>
            <w:hideMark/>
          </w:tcPr>
          <w:p w14:paraId="335B361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151.925,99</w:t>
            </w:r>
          </w:p>
        </w:tc>
        <w:tc>
          <w:tcPr>
            <w:tcW w:w="1134" w:type="dxa"/>
            <w:shd w:val="clear" w:color="000000" w:fill="FFFFFF"/>
            <w:vAlign w:val="center"/>
            <w:hideMark/>
          </w:tcPr>
          <w:p w14:paraId="4D370CD0"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-47.574,00</w:t>
            </w:r>
          </w:p>
        </w:tc>
        <w:tc>
          <w:tcPr>
            <w:tcW w:w="1276" w:type="dxa"/>
            <w:shd w:val="clear" w:color="000000" w:fill="FFFFFF"/>
            <w:vAlign w:val="center"/>
            <w:hideMark/>
          </w:tcPr>
          <w:p w14:paraId="53F3561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104.351,99</w:t>
            </w:r>
          </w:p>
        </w:tc>
        <w:tc>
          <w:tcPr>
            <w:tcW w:w="709" w:type="dxa"/>
            <w:shd w:val="clear" w:color="000000" w:fill="FFFFFF"/>
            <w:vAlign w:val="center"/>
            <w:hideMark/>
          </w:tcPr>
          <w:p w14:paraId="393A719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68,69</w:t>
            </w:r>
          </w:p>
        </w:tc>
        <w:tc>
          <w:tcPr>
            <w:tcW w:w="1275" w:type="dxa"/>
            <w:shd w:val="clear" w:color="000000" w:fill="FFFFFF"/>
            <w:vAlign w:val="center"/>
            <w:hideMark/>
          </w:tcPr>
          <w:p w14:paraId="12259C4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14.860,00</w:t>
            </w:r>
          </w:p>
        </w:tc>
        <w:tc>
          <w:tcPr>
            <w:tcW w:w="1129" w:type="dxa"/>
            <w:shd w:val="clear" w:color="000000" w:fill="FFFFFF"/>
            <w:vAlign w:val="center"/>
            <w:hideMark/>
          </w:tcPr>
          <w:p w14:paraId="47E84BF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35" w:type="dxa"/>
            <w:shd w:val="clear" w:color="000000" w:fill="FFFFFF"/>
            <w:vAlign w:val="center"/>
            <w:hideMark/>
          </w:tcPr>
          <w:p w14:paraId="35B83C1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14.860,00</w:t>
            </w:r>
          </w:p>
        </w:tc>
        <w:tc>
          <w:tcPr>
            <w:tcW w:w="717" w:type="dxa"/>
            <w:shd w:val="clear" w:color="000000" w:fill="FFFFFF"/>
            <w:vAlign w:val="center"/>
            <w:hideMark/>
          </w:tcPr>
          <w:p w14:paraId="77E54E7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100,00</w:t>
            </w:r>
          </w:p>
        </w:tc>
        <w:tc>
          <w:tcPr>
            <w:tcW w:w="1257" w:type="dxa"/>
            <w:gridSpan w:val="2"/>
            <w:shd w:val="clear" w:color="000000" w:fill="FFFFFF"/>
            <w:vAlign w:val="center"/>
            <w:hideMark/>
          </w:tcPr>
          <w:p w14:paraId="3300E3F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137.065,99</w:t>
            </w:r>
          </w:p>
        </w:tc>
        <w:tc>
          <w:tcPr>
            <w:tcW w:w="1134" w:type="dxa"/>
            <w:shd w:val="clear" w:color="000000" w:fill="FFFFFF"/>
            <w:vAlign w:val="center"/>
            <w:hideMark/>
          </w:tcPr>
          <w:p w14:paraId="4436F49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-47.574,00</w:t>
            </w:r>
          </w:p>
        </w:tc>
        <w:tc>
          <w:tcPr>
            <w:tcW w:w="1276" w:type="dxa"/>
            <w:shd w:val="clear" w:color="000000" w:fill="FFFFFF"/>
            <w:vAlign w:val="center"/>
            <w:hideMark/>
          </w:tcPr>
          <w:p w14:paraId="0B532279"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89.491,99</w:t>
            </w:r>
          </w:p>
        </w:tc>
        <w:tc>
          <w:tcPr>
            <w:tcW w:w="709" w:type="dxa"/>
            <w:shd w:val="clear" w:color="000000" w:fill="FFFFFF"/>
            <w:vAlign w:val="center"/>
            <w:hideMark/>
          </w:tcPr>
          <w:p w14:paraId="0F5E43F7"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65,29</w:t>
            </w:r>
          </w:p>
        </w:tc>
      </w:tr>
      <w:tr w:rsidR="007B6FC9" w:rsidRPr="00F67563" w14:paraId="51D97755" w14:textId="77777777" w:rsidTr="007B6FC9">
        <w:trPr>
          <w:trHeight w:val="20"/>
        </w:trPr>
        <w:tc>
          <w:tcPr>
            <w:tcW w:w="2694" w:type="dxa"/>
            <w:shd w:val="clear" w:color="000000" w:fill="FFFFFF"/>
            <w:vAlign w:val="center"/>
            <w:hideMark/>
          </w:tcPr>
          <w:p w14:paraId="05FB1412"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721 Prihodi od prodaje građevinskih objekata</w:t>
            </w:r>
          </w:p>
        </w:tc>
        <w:tc>
          <w:tcPr>
            <w:tcW w:w="1251" w:type="dxa"/>
            <w:shd w:val="clear" w:color="000000" w:fill="FFFFFF"/>
            <w:vAlign w:val="center"/>
            <w:hideMark/>
          </w:tcPr>
          <w:p w14:paraId="0C3DB85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88.215,99</w:t>
            </w:r>
          </w:p>
        </w:tc>
        <w:tc>
          <w:tcPr>
            <w:tcW w:w="1134" w:type="dxa"/>
            <w:shd w:val="clear" w:color="000000" w:fill="FFFFFF"/>
            <w:vAlign w:val="center"/>
            <w:hideMark/>
          </w:tcPr>
          <w:p w14:paraId="36D5346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-48.418,00</w:t>
            </w:r>
          </w:p>
        </w:tc>
        <w:tc>
          <w:tcPr>
            <w:tcW w:w="1276" w:type="dxa"/>
            <w:shd w:val="clear" w:color="000000" w:fill="FFFFFF"/>
            <w:vAlign w:val="center"/>
            <w:hideMark/>
          </w:tcPr>
          <w:p w14:paraId="2C48FF2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39.797,99</w:t>
            </w:r>
          </w:p>
        </w:tc>
        <w:tc>
          <w:tcPr>
            <w:tcW w:w="709" w:type="dxa"/>
            <w:shd w:val="clear" w:color="000000" w:fill="FFFFFF"/>
            <w:vAlign w:val="center"/>
            <w:hideMark/>
          </w:tcPr>
          <w:p w14:paraId="0770846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45,11</w:t>
            </w:r>
          </w:p>
        </w:tc>
        <w:tc>
          <w:tcPr>
            <w:tcW w:w="1275" w:type="dxa"/>
            <w:shd w:val="clear" w:color="000000" w:fill="FFFFFF"/>
            <w:vAlign w:val="center"/>
            <w:hideMark/>
          </w:tcPr>
          <w:p w14:paraId="0294677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5.000,00</w:t>
            </w:r>
          </w:p>
        </w:tc>
        <w:tc>
          <w:tcPr>
            <w:tcW w:w="1129" w:type="dxa"/>
            <w:shd w:val="clear" w:color="000000" w:fill="FFFFFF"/>
            <w:vAlign w:val="center"/>
            <w:hideMark/>
          </w:tcPr>
          <w:p w14:paraId="125135D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508B402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5.000,00</w:t>
            </w:r>
          </w:p>
        </w:tc>
        <w:tc>
          <w:tcPr>
            <w:tcW w:w="717" w:type="dxa"/>
            <w:shd w:val="clear" w:color="000000" w:fill="FFFFFF"/>
            <w:vAlign w:val="center"/>
            <w:hideMark/>
          </w:tcPr>
          <w:p w14:paraId="0928770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706BFC9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83.215,99</w:t>
            </w:r>
          </w:p>
        </w:tc>
        <w:tc>
          <w:tcPr>
            <w:tcW w:w="1134" w:type="dxa"/>
            <w:shd w:val="clear" w:color="000000" w:fill="FFFFFF"/>
            <w:vAlign w:val="center"/>
            <w:hideMark/>
          </w:tcPr>
          <w:p w14:paraId="79C743D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-48.418,00</w:t>
            </w:r>
          </w:p>
        </w:tc>
        <w:tc>
          <w:tcPr>
            <w:tcW w:w="1276" w:type="dxa"/>
            <w:shd w:val="clear" w:color="000000" w:fill="FFFFFF"/>
            <w:vAlign w:val="center"/>
            <w:hideMark/>
          </w:tcPr>
          <w:p w14:paraId="6C8368E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34.797,99</w:t>
            </w:r>
          </w:p>
        </w:tc>
        <w:tc>
          <w:tcPr>
            <w:tcW w:w="709" w:type="dxa"/>
            <w:shd w:val="clear" w:color="000000" w:fill="FFFFFF"/>
            <w:vAlign w:val="center"/>
            <w:hideMark/>
          </w:tcPr>
          <w:p w14:paraId="085C23E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41,82</w:t>
            </w:r>
          </w:p>
        </w:tc>
      </w:tr>
      <w:tr w:rsidR="007B6FC9" w:rsidRPr="00F67563" w14:paraId="3BF857A3" w14:textId="77777777" w:rsidTr="007B6FC9">
        <w:trPr>
          <w:trHeight w:val="20"/>
        </w:trPr>
        <w:tc>
          <w:tcPr>
            <w:tcW w:w="2694" w:type="dxa"/>
            <w:shd w:val="clear" w:color="000000" w:fill="FFFFFF"/>
            <w:vAlign w:val="center"/>
            <w:hideMark/>
          </w:tcPr>
          <w:p w14:paraId="1EC3D6BE"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722 Prihodi od prodaje postrojenja i opreme</w:t>
            </w:r>
          </w:p>
        </w:tc>
        <w:tc>
          <w:tcPr>
            <w:tcW w:w="1251" w:type="dxa"/>
            <w:shd w:val="clear" w:color="000000" w:fill="FFFFFF"/>
            <w:vAlign w:val="center"/>
            <w:hideMark/>
          </w:tcPr>
          <w:p w14:paraId="5A11E8D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8.070,00</w:t>
            </w:r>
          </w:p>
        </w:tc>
        <w:tc>
          <w:tcPr>
            <w:tcW w:w="1134" w:type="dxa"/>
            <w:shd w:val="clear" w:color="000000" w:fill="FFFFFF"/>
            <w:vAlign w:val="center"/>
            <w:hideMark/>
          </w:tcPr>
          <w:p w14:paraId="7C1EC50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4.750,00</w:t>
            </w:r>
          </w:p>
        </w:tc>
        <w:tc>
          <w:tcPr>
            <w:tcW w:w="1276" w:type="dxa"/>
            <w:shd w:val="clear" w:color="000000" w:fill="FFFFFF"/>
            <w:vAlign w:val="center"/>
            <w:hideMark/>
          </w:tcPr>
          <w:p w14:paraId="437911C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12.820,00</w:t>
            </w:r>
          </w:p>
        </w:tc>
        <w:tc>
          <w:tcPr>
            <w:tcW w:w="709" w:type="dxa"/>
            <w:shd w:val="clear" w:color="000000" w:fill="FFFFFF"/>
            <w:vAlign w:val="center"/>
            <w:hideMark/>
          </w:tcPr>
          <w:p w14:paraId="16ABEBB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158,86</w:t>
            </w:r>
          </w:p>
        </w:tc>
        <w:tc>
          <w:tcPr>
            <w:tcW w:w="1275" w:type="dxa"/>
            <w:shd w:val="clear" w:color="000000" w:fill="FFFFFF"/>
            <w:vAlign w:val="center"/>
            <w:hideMark/>
          </w:tcPr>
          <w:p w14:paraId="5C7E9EF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29" w:type="dxa"/>
            <w:shd w:val="clear" w:color="000000" w:fill="FFFFFF"/>
            <w:vAlign w:val="center"/>
            <w:hideMark/>
          </w:tcPr>
          <w:p w14:paraId="00A4B77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4A1EBB8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17" w:type="dxa"/>
            <w:shd w:val="clear" w:color="000000" w:fill="FFFFFF"/>
            <w:vAlign w:val="center"/>
            <w:hideMark/>
          </w:tcPr>
          <w:p w14:paraId="180DE4F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57" w:type="dxa"/>
            <w:gridSpan w:val="2"/>
            <w:shd w:val="clear" w:color="000000" w:fill="FFFFFF"/>
            <w:vAlign w:val="center"/>
            <w:hideMark/>
          </w:tcPr>
          <w:p w14:paraId="6815CDB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8.070,00</w:t>
            </w:r>
          </w:p>
        </w:tc>
        <w:tc>
          <w:tcPr>
            <w:tcW w:w="1134" w:type="dxa"/>
            <w:shd w:val="clear" w:color="000000" w:fill="FFFFFF"/>
            <w:vAlign w:val="center"/>
            <w:hideMark/>
          </w:tcPr>
          <w:p w14:paraId="2782CF1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4.750,00</w:t>
            </w:r>
          </w:p>
        </w:tc>
        <w:tc>
          <w:tcPr>
            <w:tcW w:w="1276" w:type="dxa"/>
            <w:shd w:val="clear" w:color="000000" w:fill="FFFFFF"/>
            <w:vAlign w:val="center"/>
            <w:hideMark/>
          </w:tcPr>
          <w:p w14:paraId="604F496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12.820,00</w:t>
            </w:r>
          </w:p>
        </w:tc>
        <w:tc>
          <w:tcPr>
            <w:tcW w:w="709" w:type="dxa"/>
            <w:shd w:val="clear" w:color="000000" w:fill="FFFFFF"/>
            <w:vAlign w:val="center"/>
            <w:hideMark/>
          </w:tcPr>
          <w:p w14:paraId="5CBF8FB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158,86</w:t>
            </w:r>
          </w:p>
        </w:tc>
      </w:tr>
      <w:tr w:rsidR="007B6FC9" w:rsidRPr="00F67563" w14:paraId="2EBA023C" w14:textId="77777777" w:rsidTr="007B6FC9">
        <w:trPr>
          <w:trHeight w:val="20"/>
        </w:trPr>
        <w:tc>
          <w:tcPr>
            <w:tcW w:w="2694" w:type="dxa"/>
            <w:shd w:val="clear" w:color="000000" w:fill="FFFFFF"/>
            <w:vAlign w:val="center"/>
            <w:hideMark/>
          </w:tcPr>
          <w:p w14:paraId="4146D5FE"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723 Prihodi od prodaje prijevoznih sredstava</w:t>
            </w:r>
          </w:p>
        </w:tc>
        <w:tc>
          <w:tcPr>
            <w:tcW w:w="1251" w:type="dxa"/>
            <w:shd w:val="clear" w:color="000000" w:fill="FFFFFF"/>
            <w:vAlign w:val="center"/>
            <w:hideMark/>
          </w:tcPr>
          <w:p w14:paraId="558C399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55.360,00</w:t>
            </w:r>
          </w:p>
        </w:tc>
        <w:tc>
          <w:tcPr>
            <w:tcW w:w="1134" w:type="dxa"/>
            <w:shd w:val="clear" w:color="000000" w:fill="FFFFFF"/>
            <w:vAlign w:val="center"/>
            <w:hideMark/>
          </w:tcPr>
          <w:p w14:paraId="7F89C77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-3.906,00</w:t>
            </w:r>
          </w:p>
        </w:tc>
        <w:tc>
          <w:tcPr>
            <w:tcW w:w="1276" w:type="dxa"/>
            <w:shd w:val="clear" w:color="000000" w:fill="FFFFFF"/>
            <w:vAlign w:val="center"/>
            <w:hideMark/>
          </w:tcPr>
          <w:p w14:paraId="63B6253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51.454,00</w:t>
            </w:r>
          </w:p>
        </w:tc>
        <w:tc>
          <w:tcPr>
            <w:tcW w:w="709" w:type="dxa"/>
            <w:shd w:val="clear" w:color="000000" w:fill="FFFFFF"/>
            <w:vAlign w:val="center"/>
            <w:hideMark/>
          </w:tcPr>
          <w:p w14:paraId="5DBF0BC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92,94</w:t>
            </w:r>
          </w:p>
        </w:tc>
        <w:tc>
          <w:tcPr>
            <w:tcW w:w="1275" w:type="dxa"/>
            <w:shd w:val="clear" w:color="000000" w:fill="FFFFFF"/>
            <w:vAlign w:val="center"/>
            <w:hideMark/>
          </w:tcPr>
          <w:p w14:paraId="05344FE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9.860,00</w:t>
            </w:r>
          </w:p>
        </w:tc>
        <w:tc>
          <w:tcPr>
            <w:tcW w:w="1129" w:type="dxa"/>
            <w:shd w:val="clear" w:color="000000" w:fill="FFFFFF"/>
            <w:vAlign w:val="center"/>
            <w:hideMark/>
          </w:tcPr>
          <w:p w14:paraId="42EA0CA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27F39A24"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9.860,00</w:t>
            </w:r>
          </w:p>
        </w:tc>
        <w:tc>
          <w:tcPr>
            <w:tcW w:w="717" w:type="dxa"/>
            <w:shd w:val="clear" w:color="000000" w:fill="FFFFFF"/>
            <w:vAlign w:val="center"/>
            <w:hideMark/>
          </w:tcPr>
          <w:p w14:paraId="476D112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3E37AFE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45.500,00</w:t>
            </w:r>
          </w:p>
        </w:tc>
        <w:tc>
          <w:tcPr>
            <w:tcW w:w="1134" w:type="dxa"/>
            <w:shd w:val="clear" w:color="000000" w:fill="FFFFFF"/>
            <w:vAlign w:val="center"/>
            <w:hideMark/>
          </w:tcPr>
          <w:p w14:paraId="796312B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-3.906,00</w:t>
            </w:r>
          </w:p>
        </w:tc>
        <w:tc>
          <w:tcPr>
            <w:tcW w:w="1276" w:type="dxa"/>
            <w:shd w:val="clear" w:color="000000" w:fill="FFFFFF"/>
            <w:vAlign w:val="center"/>
            <w:hideMark/>
          </w:tcPr>
          <w:p w14:paraId="68D2F23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41.594,00</w:t>
            </w:r>
          </w:p>
        </w:tc>
        <w:tc>
          <w:tcPr>
            <w:tcW w:w="709" w:type="dxa"/>
            <w:shd w:val="clear" w:color="000000" w:fill="FFFFFF"/>
            <w:vAlign w:val="center"/>
            <w:hideMark/>
          </w:tcPr>
          <w:p w14:paraId="7FA3171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91,42</w:t>
            </w:r>
          </w:p>
        </w:tc>
      </w:tr>
      <w:tr w:rsidR="007B6FC9" w:rsidRPr="00F67563" w14:paraId="66BFD4AB" w14:textId="77777777" w:rsidTr="007B6FC9">
        <w:trPr>
          <w:trHeight w:val="20"/>
        </w:trPr>
        <w:tc>
          <w:tcPr>
            <w:tcW w:w="2694" w:type="dxa"/>
            <w:shd w:val="clear" w:color="000000" w:fill="FFFFFF"/>
            <w:vAlign w:val="center"/>
            <w:hideMark/>
          </w:tcPr>
          <w:p w14:paraId="30F47DDB"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724 Prihodi od prodaje knjiga, umjetničkih djela i ostalih izložbenih vrijednosti</w:t>
            </w:r>
          </w:p>
        </w:tc>
        <w:tc>
          <w:tcPr>
            <w:tcW w:w="1251" w:type="dxa"/>
            <w:shd w:val="clear" w:color="000000" w:fill="FFFFFF"/>
            <w:vAlign w:val="center"/>
            <w:hideMark/>
          </w:tcPr>
          <w:p w14:paraId="2E8D0E08" w14:textId="710A330F"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280</w:t>
            </w:r>
            <w:r w:rsidR="008000C2">
              <w:rPr>
                <w:rFonts w:eastAsia="Times New Roman" w:cstheme="minorHAnsi"/>
                <w:color w:val="000000"/>
                <w:sz w:val="16"/>
                <w:szCs w:val="16"/>
                <w:lang w:eastAsia="hr-HR"/>
              </w:rPr>
              <w:t>,00</w:t>
            </w:r>
          </w:p>
        </w:tc>
        <w:tc>
          <w:tcPr>
            <w:tcW w:w="1134" w:type="dxa"/>
            <w:shd w:val="clear" w:color="000000" w:fill="FFFFFF"/>
            <w:vAlign w:val="center"/>
            <w:hideMark/>
          </w:tcPr>
          <w:p w14:paraId="746009B7" w14:textId="2015064C"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1276" w:type="dxa"/>
            <w:shd w:val="clear" w:color="000000" w:fill="FFFFFF"/>
            <w:vAlign w:val="center"/>
            <w:hideMark/>
          </w:tcPr>
          <w:p w14:paraId="2361B641" w14:textId="20D46763"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280</w:t>
            </w:r>
            <w:r w:rsidR="008000C2">
              <w:rPr>
                <w:rFonts w:eastAsia="Times New Roman" w:cstheme="minorHAnsi"/>
                <w:color w:val="000000"/>
                <w:sz w:val="16"/>
                <w:szCs w:val="16"/>
                <w:lang w:eastAsia="hr-HR"/>
              </w:rPr>
              <w:t>,00</w:t>
            </w:r>
          </w:p>
        </w:tc>
        <w:tc>
          <w:tcPr>
            <w:tcW w:w="709" w:type="dxa"/>
            <w:shd w:val="clear" w:color="000000" w:fill="FFFFFF"/>
            <w:vAlign w:val="center"/>
            <w:hideMark/>
          </w:tcPr>
          <w:p w14:paraId="7699B05B" w14:textId="53DBA0BA"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w:t>
            </w:r>
            <w:r w:rsidR="008000C2">
              <w:rPr>
                <w:rFonts w:eastAsia="Times New Roman" w:cstheme="minorHAnsi"/>
                <w:color w:val="000000"/>
                <w:sz w:val="16"/>
                <w:szCs w:val="16"/>
                <w:lang w:eastAsia="hr-HR"/>
              </w:rPr>
              <w:t>,00</w:t>
            </w:r>
          </w:p>
        </w:tc>
        <w:tc>
          <w:tcPr>
            <w:tcW w:w="1275" w:type="dxa"/>
            <w:shd w:val="clear" w:color="000000" w:fill="FFFFFF"/>
            <w:vAlign w:val="center"/>
            <w:hideMark/>
          </w:tcPr>
          <w:p w14:paraId="010F7D9C" w14:textId="3A7909AA"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1129" w:type="dxa"/>
            <w:shd w:val="clear" w:color="000000" w:fill="FFFFFF"/>
            <w:vAlign w:val="center"/>
            <w:hideMark/>
          </w:tcPr>
          <w:p w14:paraId="4A528889" w14:textId="2D139BBC"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1235" w:type="dxa"/>
            <w:shd w:val="clear" w:color="000000" w:fill="FFFFFF"/>
            <w:vAlign w:val="center"/>
            <w:hideMark/>
          </w:tcPr>
          <w:p w14:paraId="5B4CD8D2" w14:textId="66B0A11F"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717" w:type="dxa"/>
            <w:shd w:val="clear" w:color="000000" w:fill="FFFFFF"/>
            <w:vAlign w:val="center"/>
            <w:hideMark/>
          </w:tcPr>
          <w:p w14:paraId="2E26C88E" w14:textId="23FD3931"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1257" w:type="dxa"/>
            <w:gridSpan w:val="2"/>
            <w:shd w:val="clear" w:color="000000" w:fill="FFFFFF"/>
            <w:vAlign w:val="center"/>
            <w:hideMark/>
          </w:tcPr>
          <w:p w14:paraId="20E8C861" w14:textId="03D9D851"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280</w:t>
            </w:r>
            <w:r w:rsidR="008000C2">
              <w:rPr>
                <w:rFonts w:eastAsia="Times New Roman" w:cstheme="minorHAnsi"/>
                <w:color w:val="000000"/>
                <w:sz w:val="16"/>
                <w:szCs w:val="16"/>
                <w:lang w:eastAsia="hr-HR"/>
              </w:rPr>
              <w:t>,00</w:t>
            </w:r>
          </w:p>
        </w:tc>
        <w:tc>
          <w:tcPr>
            <w:tcW w:w="1134" w:type="dxa"/>
            <w:shd w:val="clear" w:color="000000" w:fill="FFFFFF"/>
            <w:vAlign w:val="center"/>
            <w:hideMark/>
          </w:tcPr>
          <w:p w14:paraId="1D5BEE15" w14:textId="6C7B6D76" w:rsidR="007B6FC9" w:rsidRPr="00F67563" w:rsidRDefault="008000C2" w:rsidP="0049107C">
            <w:pPr>
              <w:spacing w:after="0" w:line="240" w:lineRule="auto"/>
              <w:jc w:val="right"/>
              <w:rPr>
                <w:rFonts w:eastAsia="Times New Roman" w:cstheme="minorHAnsi"/>
                <w:color w:val="000000"/>
                <w:sz w:val="16"/>
                <w:szCs w:val="16"/>
                <w:lang w:eastAsia="hr-HR"/>
              </w:rPr>
            </w:pPr>
            <w:r>
              <w:rPr>
                <w:rFonts w:eastAsia="Times New Roman" w:cstheme="minorHAnsi"/>
                <w:color w:val="000000"/>
                <w:sz w:val="16"/>
                <w:szCs w:val="16"/>
                <w:lang w:eastAsia="hr-HR"/>
              </w:rPr>
              <w:t>0,00</w:t>
            </w:r>
          </w:p>
        </w:tc>
        <w:tc>
          <w:tcPr>
            <w:tcW w:w="1276" w:type="dxa"/>
            <w:shd w:val="clear" w:color="000000" w:fill="FFFFFF"/>
            <w:vAlign w:val="center"/>
            <w:hideMark/>
          </w:tcPr>
          <w:p w14:paraId="6AC961FC" w14:textId="2F1419B1"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280</w:t>
            </w:r>
            <w:r w:rsidR="008000C2">
              <w:rPr>
                <w:rFonts w:eastAsia="Times New Roman" w:cstheme="minorHAnsi"/>
                <w:color w:val="000000"/>
                <w:sz w:val="16"/>
                <w:szCs w:val="16"/>
                <w:lang w:eastAsia="hr-HR"/>
              </w:rPr>
              <w:t>,00</w:t>
            </w:r>
          </w:p>
        </w:tc>
        <w:tc>
          <w:tcPr>
            <w:tcW w:w="709" w:type="dxa"/>
            <w:shd w:val="clear" w:color="000000" w:fill="FFFFFF"/>
            <w:vAlign w:val="center"/>
            <w:hideMark/>
          </w:tcPr>
          <w:p w14:paraId="4AC0EFE4" w14:textId="7BF1F05B"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w:t>
            </w:r>
            <w:r w:rsidR="008000C2">
              <w:rPr>
                <w:rFonts w:eastAsia="Times New Roman" w:cstheme="minorHAnsi"/>
                <w:color w:val="000000"/>
                <w:sz w:val="16"/>
                <w:szCs w:val="16"/>
                <w:lang w:eastAsia="hr-HR"/>
              </w:rPr>
              <w:t>,00</w:t>
            </w:r>
          </w:p>
        </w:tc>
      </w:tr>
      <w:tr w:rsidR="007B6FC9" w:rsidRPr="00F67563" w14:paraId="0AC3C7C4" w14:textId="77777777" w:rsidTr="007B6FC9">
        <w:trPr>
          <w:trHeight w:val="20"/>
        </w:trPr>
        <w:tc>
          <w:tcPr>
            <w:tcW w:w="2694" w:type="dxa"/>
            <w:shd w:val="clear" w:color="000000" w:fill="FFFFFF"/>
            <w:vAlign w:val="center"/>
            <w:hideMark/>
          </w:tcPr>
          <w:p w14:paraId="684E91F7"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 Primici od financijske imovine i zaduživanja</w:t>
            </w:r>
          </w:p>
        </w:tc>
        <w:tc>
          <w:tcPr>
            <w:tcW w:w="1251" w:type="dxa"/>
            <w:shd w:val="clear" w:color="000000" w:fill="FFFFFF"/>
            <w:vAlign w:val="center"/>
            <w:hideMark/>
          </w:tcPr>
          <w:p w14:paraId="29429583"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33.521.000,00</w:t>
            </w:r>
          </w:p>
        </w:tc>
        <w:tc>
          <w:tcPr>
            <w:tcW w:w="1134" w:type="dxa"/>
            <w:shd w:val="clear" w:color="000000" w:fill="FFFFFF"/>
            <w:vAlign w:val="center"/>
            <w:hideMark/>
          </w:tcPr>
          <w:p w14:paraId="7A6E81D3"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-654.041,70</w:t>
            </w:r>
          </w:p>
        </w:tc>
        <w:tc>
          <w:tcPr>
            <w:tcW w:w="1276" w:type="dxa"/>
            <w:shd w:val="clear" w:color="000000" w:fill="FFFFFF"/>
            <w:vAlign w:val="center"/>
            <w:hideMark/>
          </w:tcPr>
          <w:p w14:paraId="7C77878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32.866.958,30</w:t>
            </w:r>
          </w:p>
        </w:tc>
        <w:tc>
          <w:tcPr>
            <w:tcW w:w="709" w:type="dxa"/>
            <w:shd w:val="clear" w:color="000000" w:fill="FFFFFF"/>
            <w:vAlign w:val="center"/>
            <w:hideMark/>
          </w:tcPr>
          <w:p w14:paraId="1097BE2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98,05</w:t>
            </w:r>
          </w:p>
        </w:tc>
        <w:tc>
          <w:tcPr>
            <w:tcW w:w="1275" w:type="dxa"/>
            <w:shd w:val="clear" w:color="000000" w:fill="FFFFFF"/>
            <w:vAlign w:val="center"/>
            <w:hideMark/>
          </w:tcPr>
          <w:p w14:paraId="2865E1B7"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31.000.000,00</w:t>
            </w:r>
          </w:p>
        </w:tc>
        <w:tc>
          <w:tcPr>
            <w:tcW w:w="1129" w:type="dxa"/>
            <w:shd w:val="clear" w:color="000000" w:fill="FFFFFF"/>
            <w:vAlign w:val="center"/>
            <w:hideMark/>
          </w:tcPr>
          <w:p w14:paraId="6790E845"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11.958,30</w:t>
            </w:r>
          </w:p>
        </w:tc>
        <w:tc>
          <w:tcPr>
            <w:tcW w:w="1235" w:type="dxa"/>
            <w:shd w:val="clear" w:color="000000" w:fill="FFFFFF"/>
            <w:vAlign w:val="center"/>
            <w:hideMark/>
          </w:tcPr>
          <w:p w14:paraId="3D2B812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31.011.958,30</w:t>
            </w:r>
          </w:p>
        </w:tc>
        <w:tc>
          <w:tcPr>
            <w:tcW w:w="717" w:type="dxa"/>
            <w:shd w:val="clear" w:color="000000" w:fill="FFFFFF"/>
            <w:vAlign w:val="center"/>
            <w:hideMark/>
          </w:tcPr>
          <w:p w14:paraId="49065FBA"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100,04</w:t>
            </w:r>
          </w:p>
        </w:tc>
        <w:tc>
          <w:tcPr>
            <w:tcW w:w="1257" w:type="dxa"/>
            <w:gridSpan w:val="2"/>
            <w:shd w:val="clear" w:color="000000" w:fill="FFFFFF"/>
            <w:vAlign w:val="center"/>
            <w:hideMark/>
          </w:tcPr>
          <w:p w14:paraId="1493430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2.521.000,00</w:t>
            </w:r>
          </w:p>
        </w:tc>
        <w:tc>
          <w:tcPr>
            <w:tcW w:w="1134" w:type="dxa"/>
            <w:shd w:val="clear" w:color="000000" w:fill="FFFFFF"/>
            <w:vAlign w:val="center"/>
            <w:hideMark/>
          </w:tcPr>
          <w:p w14:paraId="707E4E6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-666.000,00</w:t>
            </w:r>
          </w:p>
        </w:tc>
        <w:tc>
          <w:tcPr>
            <w:tcW w:w="1276" w:type="dxa"/>
            <w:shd w:val="clear" w:color="000000" w:fill="FFFFFF"/>
            <w:vAlign w:val="center"/>
            <w:hideMark/>
          </w:tcPr>
          <w:p w14:paraId="3893E6B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1.855.000,00</w:t>
            </w:r>
          </w:p>
        </w:tc>
        <w:tc>
          <w:tcPr>
            <w:tcW w:w="709" w:type="dxa"/>
            <w:shd w:val="clear" w:color="000000" w:fill="FFFFFF"/>
            <w:vAlign w:val="center"/>
            <w:hideMark/>
          </w:tcPr>
          <w:p w14:paraId="1D06039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73,58</w:t>
            </w:r>
          </w:p>
        </w:tc>
      </w:tr>
      <w:tr w:rsidR="007B6FC9" w:rsidRPr="00F67563" w14:paraId="495A20A9" w14:textId="77777777" w:rsidTr="007B6FC9">
        <w:trPr>
          <w:trHeight w:val="20"/>
        </w:trPr>
        <w:tc>
          <w:tcPr>
            <w:tcW w:w="2694" w:type="dxa"/>
            <w:shd w:val="clear" w:color="000000" w:fill="FFFFFF"/>
            <w:vAlign w:val="center"/>
            <w:hideMark/>
          </w:tcPr>
          <w:p w14:paraId="13D367DF"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84 Primici od zaduživanja</w:t>
            </w:r>
          </w:p>
        </w:tc>
        <w:tc>
          <w:tcPr>
            <w:tcW w:w="1251" w:type="dxa"/>
            <w:shd w:val="clear" w:color="000000" w:fill="FFFFFF"/>
            <w:vAlign w:val="center"/>
            <w:hideMark/>
          </w:tcPr>
          <w:p w14:paraId="30449C4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33.521.000,00</w:t>
            </w:r>
          </w:p>
        </w:tc>
        <w:tc>
          <w:tcPr>
            <w:tcW w:w="1134" w:type="dxa"/>
            <w:shd w:val="clear" w:color="000000" w:fill="FFFFFF"/>
            <w:vAlign w:val="center"/>
            <w:hideMark/>
          </w:tcPr>
          <w:p w14:paraId="532CD19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-654.041,70</w:t>
            </w:r>
          </w:p>
        </w:tc>
        <w:tc>
          <w:tcPr>
            <w:tcW w:w="1276" w:type="dxa"/>
            <w:shd w:val="clear" w:color="000000" w:fill="FFFFFF"/>
            <w:vAlign w:val="center"/>
            <w:hideMark/>
          </w:tcPr>
          <w:p w14:paraId="79729B9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32.866.958,30</w:t>
            </w:r>
          </w:p>
        </w:tc>
        <w:tc>
          <w:tcPr>
            <w:tcW w:w="709" w:type="dxa"/>
            <w:shd w:val="clear" w:color="000000" w:fill="FFFFFF"/>
            <w:vAlign w:val="center"/>
            <w:hideMark/>
          </w:tcPr>
          <w:p w14:paraId="3CC735F0"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98,05</w:t>
            </w:r>
          </w:p>
        </w:tc>
        <w:tc>
          <w:tcPr>
            <w:tcW w:w="1275" w:type="dxa"/>
            <w:shd w:val="clear" w:color="000000" w:fill="FFFFFF"/>
            <w:vAlign w:val="center"/>
            <w:hideMark/>
          </w:tcPr>
          <w:p w14:paraId="416D0271"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31.000.000,00</w:t>
            </w:r>
          </w:p>
        </w:tc>
        <w:tc>
          <w:tcPr>
            <w:tcW w:w="1129" w:type="dxa"/>
            <w:shd w:val="clear" w:color="000000" w:fill="FFFFFF"/>
            <w:vAlign w:val="center"/>
            <w:hideMark/>
          </w:tcPr>
          <w:p w14:paraId="0E03831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11.958,30</w:t>
            </w:r>
          </w:p>
        </w:tc>
        <w:tc>
          <w:tcPr>
            <w:tcW w:w="1235" w:type="dxa"/>
            <w:shd w:val="clear" w:color="000000" w:fill="FFFFFF"/>
            <w:vAlign w:val="center"/>
            <w:hideMark/>
          </w:tcPr>
          <w:p w14:paraId="37C9D61D"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31.011.958,30</w:t>
            </w:r>
          </w:p>
        </w:tc>
        <w:tc>
          <w:tcPr>
            <w:tcW w:w="717" w:type="dxa"/>
            <w:shd w:val="clear" w:color="000000" w:fill="FFFFFF"/>
            <w:vAlign w:val="center"/>
            <w:hideMark/>
          </w:tcPr>
          <w:p w14:paraId="5527E38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100,04</w:t>
            </w:r>
          </w:p>
        </w:tc>
        <w:tc>
          <w:tcPr>
            <w:tcW w:w="1257" w:type="dxa"/>
            <w:gridSpan w:val="2"/>
            <w:shd w:val="clear" w:color="000000" w:fill="FFFFFF"/>
            <w:vAlign w:val="center"/>
            <w:hideMark/>
          </w:tcPr>
          <w:p w14:paraId="7651DAA9"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2.521.000,00</w:t>
            </w:r>
          </w:p>
        </w:tc>
        <w:tc>
          <w:tcPr>
            <w:tcW w:w="1134" w:type="dxa"/>
            <w:shd w:val="clear" w:color="000000" w:fill="FFFFFF"/>
            <w:vAlign w:val="center"/>
            <w:hideMark/>
          </w:tcPr>
          <w:p w14:paraId="3D3E6CF2"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-666.000,00</w:t>
            </w:r>
          </w:p>
        </w:tc>
        <w:tc>
          <w:tcPr>
            <w:tcW w:w="1276" w:type="dxa"/>
            <w:shd w:val="clear" w:color="000000" w:fill="FFFFFF"/>
            <w:vAlign w:val="center"/>
            <w:hideMark/>
          </w:tcPr>
          <w:p w14:paraId="1EE65AF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1.855.000,00</w:t>
            </w:r>
          </w:p>
        </w:tc>
        <w:tc>
          <w:tcPr>
            <w:tcW w:w="709" w:type="dxa"/>
            <w:shd w:val="clear" w:color="000000" w:fill="FFFFFF"/>
            <w:vAlign w:val="center"/>
            <w:hideMark/>
          </w:tcPr>
          <w:p w14:paraId="063C10B8"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73,58</w:t>
            </w:r>
          </w:p>
        </w:tc>
      </w:tr>
      <w:tr w:rsidR="007B6FC9" w:rsidRPr="00F67563" w14:paraId="570D5A54" w14:textId="77777777" w:rsidTr="007B6FC9">
        <w:trPr>
          <w:trHeight w:val="20"/>
        </w:trPr>
        <w:tc>
          <w:tcPr>
            <w:tcW w:w="2694" w:type="dxa"/>
            <w:shd w:val="clear" w:color="000000" w:fill="FFFFFF"/>
            <w:vAlign w:val="center"/>
            <w:hideMark/>
          </w:tcPr>
          <w:p w14:paraId="21A3C79E"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842 Primljeni krediti i zajmovi od kreditnih i ostalih financijskih institucija u javnom sektoru</w:t>
            </w:r>
          </w:p>
        </w:tc>
        <w:tc>
          <w:tcPr>
            <w:tcW w:w="1251" w:type="dxa"/>
            <w:shd w:val="clear" w:color="000000" w:fill="FFFFFF"/>
            <w:vAlign w:val="center"/>
            <w:hideMark/>
          </w:tcPr>
          <w:p w14:paraId="232DB22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31.000.000,00</w:t>
            </w:r>
          </w:p>
        </w:tc>
        <w:tc>
          <w:tcPr>
            <w:tcW w:w="1134" w:type="dxa"/>
            <w:shd w:val="clear" w:color="000000" w:fill="FFFFFF"/>
            <w:vAlign w:val="center"/>
            <w:hideMark/>
          </w:tcPr>
          <w:p w14:paraId="2B18F72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11.958,30</w:t>
            </w:r>
          </w:p>
        </w:tc>
        <w:tc>
          <w:tcPr>
            <w:tcW w:w="1276" w:type="dxa"/>
            <w:shd w:val="clear" w:color="000000" w:fill="FFFFFF"/>
            <w:vAlign w:val="center"/>
            <w:hideMark/>
          </w:tcPr>
          <w:p w14:paraId="77CF9E9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31.011.958,30</w:t>
            </w:r>
          </w:p>
        </w:tc>
        <w:tc>
          <w:tcPr>
            <w:tcW w:w="709" w:type="dxa"/>
            <w:shd w:val="clear" w:color="000000" w:fill="FFFFFF"/>
            <w:vAlign w:val="center"/>
            <w:hideMark/>
          </w:tcPr>
          <w:p w14:paraId="7302E80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100,04</w:t>
            </w:r>
          </w:p>
        </w:tc>
        <w:tc>
          <w:tcPr>
            <w:tcW w:w="1275" w:type="dxa"/>
            <w:shd w:val="clear" w:color="000000" w:fill="FFFFFF"/>
            <w:vAlign w:val="center"/>
            <w:hideMark/>
          </w:tcPr>
          <w:p w14:paraId="518B6B9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31.000.000,00</w:t>
            </w:r>
          </w:p>
        </w:tc>
        <w:tc>
          <w:tcPr>
            <w:tcW w:w="1129" w:type="dxa"/>
            <w:shd w:val="clear" w:color="000000" w:fill="FFFFFF"/>
            <w:vAlign w:val="center"/>
            <w:hideMark/>
          </w:tcPr>
          <w:p w14:paraId="6CAA8798"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11.958,30</w:t>
            </w:r>
          </w:p>
        </w:tc>
        <w:tc>
          <w:tcPr>
            <w:tcW w:w="1235" w:type="dxa"/>
            <w:shd w:val="clear" w:color="000000" w:fill="FFFFFF"/>
            <w:vAlign w:val="center"/>
            <w:hideMark/>
          </w:tcPr>
          <w:p w14:paraId="6520BDF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31.011.958,30</w:t>
            </w:r>
          </w:p>
        </w:tc>
        <w:tc>
          <w:tcPr>
            <w:tcW w:w="717" w:type="dxa"/>
            <w:shd w:val="clear" w:color="000000" w:fill="FFFFFF"/>
            <w:vAlign w:val="center"/>
            <w:hideMark/>
          </w:tcPr>
          <w:p w14:paraId="34248E5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100,04</w:t>
            </w:r>
          </w:p>
        </w:tc>
        <w:tc>
          <w:tcPr>
            <w:tcW w:w="1257" w:type="dxa"/>
            <w:gridSpan w:val="2"/>
            <w:shd w:val="clear" w:color="000000" w:fill="FFFFFF"/>
            <w:vAlign w:val="center"/>
            <w:hideMark/>
          </w:tcPr>
          <w:p w14:paraId="7976534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34" w:type="dxa"/>
            <w:shd w:val="clear" w:color="000000" w:fill="FFFFFF"/>
            <w:vAlign w:val="center"/>
            <w:hideMark/>
          </w:tcPr>
          <w:p w14:paraId="4B65042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7D5C819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09" w:type="dxa"/>
            <w:shd w:val="clear" w:color="000000" w:fill="FFFFFF"/>
            <w:vAlign w:val="center"/>
            <w:hideMark/>
          </w:tcPr>
          <w:p w14:paraId="60E54823"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r>
      <w:tr w:rsidR="007B6FC9" w:rsidRPr="00F67563" w14:paraId="7903A0B8" w14:textId="77777777" w:rsidTr="007B6FC9">
        <w:trPr>
          <w:trHeight w:val="20"/>
        </w:trPr>
        <w:tc>
          <w:tcPr>
            <w:tcW w:w="2694" w:type="dxa"/>
            <w:shd w:val="clear" w:color="000000" w:fill="FFFFFF"/>
            <w:vAlign w:val="center"/>
            <w:hideMark/>
          </w:tcPr>
          <w:p w14:paraId="364F2CC5"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844 Primljeni krediti i zajmovi od kreditnih i ostalih financijskih institucija izvan javnog sektora</w:t>
            </w:r>
          </w:p>
        </w:tc>
        <w:tc>
          <w:tcPr>
            <w:tcW w:w="1251" w:type="dxa"/>
            <w:shd w:val="clear" w:color="000000" w:fill="FFFFFF"/>
            <w:vAlign w:val="center"/>
            <w:hideMark/>
          </w:tcPr>
          <w:p w14:paraId="16755CC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2.521.000,00</w:t>
            </w:r>
          </w:p>
        </w:tc>
        <w:tc>
          <w:tcPr>
            <w:tcW w:w="1134" w:type="dxa"/>
            <w:shd w:val="clear" w:color="000000" w:fill="FFFFFF"/>
            <w:vAlign w:val="center"/>
            <w:hideMark/>
          </w:tcPr>
          <w:p w14:paraId="2F74342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-666.000,00</w:t>
            </w:r>
          </w:p>
        </w:tc>
        <w:tc>
          <w:tcPr>
            <w:tcW w:w="1276" w:type="dxa"/>
            <w:shd w:val="clear" w:color="000000" w:fill="FFFFFF"/>
            <w:vAlign w:val="center"/>
            <w:hideMark/>
          </w:tcPr>
          <w:p w14:paraId="18008B9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1.855.000,00</w:t>
            </w:r>
          </w:p>
        </w:tc>
        <w:tc>
          <w:tcPr>
            <w:tcW w:w="709" w:type="dxa"/>
            <w:shd w:val="clear" w:color="000000" w:fill="FFFFFF"/>
            <w:vAlign w:val="center"/>
            <w:hideMark/>
          </w:tcPr>
          <w:p w14:paraId="67F6E84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73,58</w:t>
            </w:r>
          </w:p>
        </w:tc>
        <w:tc>
          <w:tcPr>
            <w:tcW w:w="1275" w:type="dxa"/>
            <w:shd w:val="clear" w:color="000000" w:fill="FFFFFF"/>
            <w:vAlign w:val="center"/>
            <w:hideMark/>
          </w:tcPr>
          <w:p w14:paraId="0639EB4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129" w:type="dxa"/>
            <w:shd w:val="clear" w:color="000000" w:fill="FFFFFF"/>
            <w:vAlign w:val="center"/>
            <w:hideMark/>
          </w:tcPr>
          <w:p w14:paraId="7702A89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3C0AF82F"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717" w:type="dxa"/>
            <w:shd w:val="clear" w:color="000000" w:fill="FFFFFF"/>
            <w:vAlign w:val="center"/>
            <w:hideMark/>
          </w:tcPr>
          <w:p w14:paraId="0BDFEDA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57" w:type="dxa"/>
            <w:gridSpan w:val="2"/>
            <w:shd w:val="clear" w:color="000000" w:fill="FFFFFF"/>
            <w:vAlign w:val="center"/>
            <w:hideMark/>
          </w:tcPr>
          <w:p w14:paraId="28AC0910"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2.521.000,00</w:t>
            </w:r>
          </w:p>
        </w:tc>
        <w:tc>
          <w:tcPr>
            <w:tcW w:w="1134" w:type="dxa"/>
            <w:shd w:val="clear" w:color="000000" w:fill="FFFFFF"/>
            <w:vAlign w:val="center"/>
            <w:hideMark/>
          </w:tcPr>
          <w:p w14:paraId="6AE480E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-666.000,00</w:t>
            </w:r>
          </w:p>
        </w:tc>
        <w:tc>
          <w:tcPr>
            <w:tcW w:w="1276" w:type="dxa"/>
            <w:shd w:val="clear" w:color="000000" w:fill="FFFFFF"/>
            <w:vAlign w:val="center"/>
            <w:hideMark/>
          </w:tcPr>
          <w:p w14:paraId="5B3212CE"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1.855.000,00</w:t>
            </w:r>
          </w:p>
        </w:tc>
        <w:tc>
          <w:tcPr>
            <w:tcW w:w="709" w:type="dxa"/>
            <w:shd w:val="clear" w:color="000000" w:fill="FFFFFF"/>
            <w:vAlign w:val="center"/>
            <w:hideMark/>
          </w:tcPr>
          <w:p w14:paraId="2B085077"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73,58</w:t>
            </w:r>
          </w:p>
        </w:tc>
      </w:tr>
      <w:tr w:rsidR="007B6FC9" w:rsidRPr="00F67563" w14:paraId="3DA8F602" w14:textId="77777777" w:rsidTr="007B6FC9">
        <w:trPr>
          <w:trHeight w:val="20"/>
        </w:trPr>
        <w:tc>
          <w:tcPr>
            <w:tcW w:w="2694" w:type="dxa"/>
            <w:shd w:val="clear" w:color="000000" w:fill="FFFFFF"/>
            <w:vAlign w:val="center"/>
            <w:hideMark/>
          </w:tcPr>
          <w:p w14:paraId="1B39BB97"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 Vlastiti izvori</w:t>
            </w:r>
          </w:p>
        </w:tc>
        <w:tc>
          <w:tcPr>
            <w:tcW w:w="1251" w:type="dxa"/>
            <w:shd w:val="clear" w:color="000000" w:fill="FFFFFF"/>
            <w:vAlign w:val="center"/>
            <w:hideMark/>
          </w:tcPr>
          <w:p w14:paraId="10DE565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7.933.154,60</w:t>
            </w:r>
          </w:p>
        </w:tc>
        <w:tc>
          <w:tcPr>
            <w:tcW w:w="1134" w:type="dxa"/>
            <w:shd w:val="clear" w:color="000000" w:fill="FFFFFF"/>
            <w:vAlign w:val="center"/>
            <w:hideMark/>
          </w:tcPr>
          <w:p w14:paraId="3CA404B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76" w:type="dxa"/>
            <w:shd w:val="clear" w:color="000000" w:fill="FFFFFF"/>
            <w:vAlign w:val="center"/>
            <w:hideMark/>
          </w:tcPr>
          <w:p w14:paraId="7B553BD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7.933.154,60</w:t>
            </w:r>
          </w:p>
        </w:tc>
        <w:tc>
          <w:tcPr>
            <w:tcW w:w="709" w:type="dxa"/>
            <w:shd w:val="clear" w:color="000000" w:fill="FFFFFF"/>
            <w:vAlign w:val="center"/>
            <w:hideMark/>
          </w:tcPr>
          <w:p w14:paraId="0FE587C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100,00</w:t>
            </w:r>
          </w:p>
        </w:tc>
        <w:tc>
          <w:tcPr>
            <w:tcW w:w="1275" w:type="dxa"/>
            <w:shd w:val="clear" w:color="000000" w:fill="FFFFFF"/>
            <w:vAlign w:val="center"/>
            <w:hideMark/>
          </w:tcPr>
          <w:p w14:paraId="739629F7"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6.937.749,12</w:t>
            </w:r>
          </w:p>
        </w:tc>
        <w:tc>
          <w:tcPr>
            <w:tcW w:w="1129" w:type="dxa"/>
            <w:shd w:val="clear" w:color="000000" w:fill="FFFFFF"/>
            <w:vAlign w:val="center"/>
            <w:hideMark/>
          </w:tcPr>
          <w:p w14:paraId="62D4D8A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35" w:type="dxa"/>
            <w:shd w:val="clear" w:color="000000" w:fill="FFFFFF"/>
            <w:vAlign w:val="center"/>
            <w:hideMark/>
          </w:tcPr>
          <w:p w14:paraId="1A8926B6"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6.937.749,12</w:t>
            </w:r>
          </w:p>
        </w:tc>
        <w:tc>
          <w:tcPr>
            <w:tcW w:w="717" w:type="dxa"/>
            <w:shd w:val="clear" w:color="000000" w:fill="FFFFFF"/>
            <w:vAlign w:val="center"/>
            <w:hideMark/>
          </w:tcPr>
          <w:p w14:paraId="1A9EE0F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100,00</w:t>
            </w:r>
          </w:p>
        </w:tc>
        <w:tc>
          <w:tcPr>
            <w:tcW w:w="1257" w:type="dxa"/>
            <w:gridSpan w:val="2"/>
            <w:shd w:val="clear" w:color="000000" w:fill="FFFFFF"/>
            <w:vAlign w:val="center"/>
            <w:hideMark/>
          </w:tcPr>
          <w:p w14:paraId="5C2A580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995.405,48</w:t>
            </w:r>
          </w:p>
        </w:tc>
        <w:tc>
          <w:tcPr>
            <w:tcW w:w="1134" w:type="dxa"/>
            <w:shd w:val="clear" w:color="000000" w:fill="FFFFFF"/>
            <w:vAlign w:val="center"/>
            <w:hideMark/>
          </w:tcPr>
          <w:p w14:paraId="5F80B427"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76" w:type="dxa"/>
            <w:shd w:val="clear" w:color="000000" w:fill="FFFFFF"/>
            <w:vAlign w:val="center"/>
            <w:hideMark/>
          </w:tcPr>
          <w:p w14:paraId="678C164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995.405,48</w:t>
            </w:r>
          </w:p>
        </w:tc>
        <w:tc>
          <w:tcPr>
            <w:tcW w:w="709" w:type="dxa"/>
            <w:shd w:val="clear" w:color="000000" w:fill="FFFFFF"/>
            <w:vAlign w:val="center"/>
            <w:hideMark/>
          </w:tcPr>
          <w:p w14:paraId="04409BE3"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100,00</w:t>
            </w:r>
          </w:p>
        </w:tc>
      </w:tr>
      <w:tr w:rsidR="007B6FC9" w:rsidRPr="00F67563" w14:paraId="5281E6FD" w14:textId="77777777" w:rsidTr="007B6FC9">
        <w:trPr>
          <w:trHeight w:val="20"/>
        </w:trPr>
        <w:tc>
          <w:tcPr>
            <w:tcW w:w="2694" w:type="dxa"/>
            <w:shd w:val="clear" w:color="000000" w:fill="FFFFFF"/>
            <w:vAlign w:val="center"/>
            <w:hideMark/>
          </w:tcPr>
          <w:p w14:paraId="15F27A74" w14:textId="77777777" w:rsidR="007B6FC9" w:rsidRPr="00F67563" w:rsidRDefault="007B6FC9"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92 Rezultat poslovanja</w:t>
            </w:r>
          </w:p>
        </w:tc>
        <w:tc>
          <w:tcPr>
            <w:tcW w:w="1251" w:type="dxa"/>
            <w:shd w:val="clear" w:color="000000" w:fill="FFFFFF"/>
            <w:vAlign w:val="center"/>
            <w:hideMark/>
          </w:tcPr>
          <w:p w14:paraId="125071CF"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7.933.154,60</w:t>
            </w:r>
          </w:p>
        </w:tc>
        <w:tc>
          <w:tcPr>
            <w:tcW w:w="1134" w:type="dxa"/>
            <w:shd w:val="clear" w:color="000000" w:fill="FFFFFF"/>
            <w:vAlign w:val="center"/>
            <w:hideMark/>
          </w:tcPr>
          <w:p w14:paraId="332AD87C"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76" w:type="dxa"/>
            <w:shd w:val="clear" w:color="000000" w:fill="FFFFFF"/>
            <w:vAlign w:val="center"/>
            <w:hideMark/>
          </w:tcPr>
          <w:p w14:paraId="0DBFCF10"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7.933.154,60</w:t>
            </w:r>
          </w:p>
        </w:tc>
        <w:tc>
          <w:tcPr>
            <w:tcW w:w="709" w:type="dxa"/>
            <w:shd w:val="clear" w:color="000000" w:fill="FFFFFF"/>
            <w:vAlign w:val="center"/>
            <w:hideMark/>
          </w:tcPr>
          <w:p w14:paraId="12774D44"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100,00</w:t>
            </w:r>
          </w:p>
        </w:tc>
        <w:tc>
          <w:tcPr>
            <w:tcW w:w="1275" w:type="dxa"/>
            <w:shd w:val="clear" w:color="000000" w:fill="FFFFFF"/>
            <w:vAlign w:val="center"/>
            <w:hideMark/>
          </w:tcPr>
          <w:p w14:paraId="05DBE2E1"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6.937.749,12</w:t>
            </w:r>
          </w:p>
        </w:tc>
        <w:tc>
          <w:tcPr>
            <w:tcW w:w="1129" w:type="dxa"/>
            <w:shd w:val="clear" w:color="000000" w:fill="FFFFFF"/>
            <w:vAlign w:val="center"/>
            <w:hideMark/>
          </w:tcPr>
          <w:p w14:paraId="5F9B758D"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35" w:type="dxa"/>
            <w:shd w:val="clear" w:color="000000" w:fill="FFFFFF"/>
            <w:vAlign w:val="center"/>
            <w:hideMark/>
          </w:tcPr>
          <w:p w14:paraId="69F99BAE"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6.937.749,12</w:t>
            </w:r>
          </w:p>
        </w:tc>
        <w:tc>
          <w:tcPr>
            <w:tcW w:w="717" w:type="dxa"/>
            <w:shd w:val="clear" w:color="000000" w:fill="FFFFFF"/>
            <w:vAlign w:val="center"/>
            <w:hideMark/>
          </w:tcPr>
          <w:p w14:paraId="27D64CE9"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100,00</w:t>
            </w:r>
          </w:p>
        </w:tc>
        <w:tc>
          <w:tcPr>
            <w:tcW w:w="1257" w:type="dxa"/>
            <w:gridSpan w:val="2"/>
            <w:shd w:val="clear" w:color="000000" w:fill="FFFFFF"/>
            <w:vAlign w:val="center"/>
            <w:hideMark/>
          </w:tcPr>
          <w:p w14:paraId="6351534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995.405,48</w:t>
            </w:r>
          </w:p>
        </w:tc>
        <w:tc>
          <w:tcPr>
            <w:tcW w:w="1134" w:type="dxa"/>
            <w:shd w:val="clear" w:color="000000" w:fill="FFFFFF"/>
            <w:vAlign w:val="center"/>
            <w:hideMark/>
          </w:tcPr>
          <w:p w14:paraId="41F55D7B"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0,00</w:t>
            </w:r>
          </w:p>
        </w:tc>
        <w:tc>
          <w:tcPr>
            <w:tcW w:w="1276" w:type="dxa"/>
            <w:shd w:val="clear" w:color="000000" w:fill="FFFFFF"/>
            <w:vAlign w:val="center"/>
            <w:hideMark/>
          </w:tcPr>
          <w:p w14:paraId="7D100D79"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995.405,48</w:t>
            </w:r>
          </w:p>
        </w:tc>
        <w:tc>
          <w:tcPr>
            <w:tcW w:w="709" w:type="dxa"/>
            <w:shd w:val="clear" w:color="000000" w:fill="FFFFFF"/>
            <w:vAlign w:val="center"/>
            <w:hideMark/>
          </w:tcPr>
          <w:p w14:paraId="6BE1DA55" w14:textId="77777777" w:rsidR="007B6FC9" w:rsidRPr="00F67563" w:rsidRDefault="007B6FC9" w:rsidP="0049107C">
            <w:pPr>
              <w:spacing w:after="0" w:line="240" w:lineRule="auto"/>
              <w:jc w:val="right"/>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100,00</w:t>
            </w:r>
          </w:p>
        </w:tc>
      </w:tr>
      <w:tr w:rsidR="007B6FC9" w:rsidRPr="00F67563" w14:paraId="67E17E6D" w14:textId="77777777" w:rsidTr="007B6FC9">
        <w:trPr>
          <w:trHeight w:val="20"/>
        </w:trPr>
        <w:tc>
          <w:tcPr>
            <w:tcW w:w="2694" w:type="dxa"/>
            <w:shd w:val="clear" w:color="000000" w:fill="FFFFFF"/>
            <w:vAlign w:val="center"/>
            <w:hideMark/>
          </w:tcPr>
          <w:p w14:paraId="5C875857" w14:textId="77777777" w:rsidR="007B6FC9" w:rsidRPr="00F67563" w:rsidRDefault="007B6FC9"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922 REZULTAT-VIŠAK/MANJAK</w:t>
            </w:r>
          </w:p>
        </w:tc>
        <w:tc>
          <w:tcPr>
            <w:tcW w:w="1251" w:type="dxa"/>
            <w:shd w:val="clear" w:color="000000" w:fill="FFFFFF"/>
            <w:vAlign w:val="center"/>
            <w:hideMark/>
          </w:tcPr>
          <w:p w14:paraId="4F54F90A"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7.933.154,60</w:t>
            </w:r>
          </w:p>
        </w:tc>
        <w:tc>
          <w:tcPr>
            <w:tcW w:w="1134" w:type="dxa"/>
            <w:shd w:val="clear" w:color="000000" w:fill="FFFFFF"/>
            <w:vAlign w:val="center"/>
            <w:hideMark/>
          </w:tcPr>
          <w:p w14:paraId="09E2E30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602B663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7.933.154,60</w:t>
            </w:r>
          </w:p>
        </w:tc>
        <w:tc>
          <w:tcPr>
            <w:tcW w:w="709" w:type="dxa"/>
            <w:shd w:val="clear" w:color="000000" w:fill="FFFFFF"/>
            <w:vAlign w:val="center"/>
            <w:hideMark/>
          </w:tcPr>
          <w:p w14:paraId="7BFC54EB"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75" w:type="dxa"/>
            <w:shd w:val="clear" w:color="000000" w:fill="FFFFFF"/>
            <w:vAlign w:val="center"/>
            <w:hideMark/>
          </w:tcPr>
          <w:p w14:paraId="1A52A386"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6.937.749,12</w:t>
            </w:r>
          </w:p>
        </w:tc>
        <w:tc>
          <w:tcPr>
            <w:tcW w:w="1129" w:type="dxa"/>
            <w:shd w:val="clear" w:color="000000" w:fill="FFFFFF"/>
            <w:vAlign w:val="center"/>
            <w:hideMark/>
          </w:tcPr>
          <w:p w14:paraId="6F5811BC"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35" w:type="dxa"/>
            <w:shd w:val="clear" w:color="000000" w:fill="FFFFFF"/>
            <w:vAlign w:val="center"/>
            <w:hideMark/>
          </w:tcPr>
          <w:p w14:paraId="20AD532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6.937.749,12</w:t>
            </w:r>
          </w:p>
        </w:tc>
        <w:tc>
          <w:tcPr>
            <w:tcW w:w="717" w:type="dxa"/>
            <w:shd w:val="clear" w:color="000000" w:fill="FFFFFF"/>
            <w:vAlign w:val="center"/>
            <w:hideMark/>
          </w:tcPr>
          <w:p w14:paraId="345B0051"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c>
          <w:tcPr>
            <w:tcW w:w="1257" w:type="dxa"/>
            <w:gridSpan w:val="2"/>
            <w:shd w:val="clear" w:color="000000" w:fill="FFFFFF"/>
            <w:vAlign w:val="center"/>
            <w:hideMark/>
          </w:tcPr>
          <w:p w14:paraId="2227E969"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995.405,48</w:t>
            </w:r>
          </w:p>
        </w:tc>
        <w:tc>
          <w:tcPr>
            <w:tcW w:w="1134" w:type="dxa"/>
            <w:shd w:val="clear" w:color="000000" w:fill="FFFFFF"/>
            <w:vAlign w:val="center"/>
            <w:hideMark/>
          </w:tcPr>
          <w:p w14:paraId="70322DA5"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0,00</w:t>
            </w:r>
          </w:p>
        </w:tc>
        <w:tc>
          <w:tcPr>
            <w:tcW w:w="1276" w:type="dxa"/>
            <w:shd w:val="clear" w:color="000000" w:fill="FFFFFF"/>
            <w:vAlign w:val="center"/>
            <w:hideMark/>
          </w:tcPr>
          <w:p w14:paraId="500DFE3D"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995.405,48</w:t>
            </w:r>
          </w:p>
        </w:tc>
        <w:tc>
          <w:tcPr>
            <w:tcW w:w="709" w:type="dxa"/>
            <w:shd w:val="clear" w:color="000000" w:fill="FFFFFF"/>
            <w:vAlign w:val="center"/>
            <w:hideMark/>
          </w:tcPr>
          <w:p w14:paraId="43DF4832" w14:textId="77777777" w:rsidR="007B6FC9" w:rsidRPr="00F67563" w:rsidRDefault="007B6FC9" w:rsidP="0049107C">
            <w:pPr>
              <w:spacing w:after="0" w:line="240" w:lineRule="auto"/>
              <w:jc w:val="right"/>
              <w:rPr>
                <w:rFonts w:eastAsia="Times New Roman" w:cstheme="minorHAnsi"/>
                <w:color w:val="000000"/>
                <w:sz w:val="16"/>
                <w:szCs w:val="16"/>
                <w:lang w:eastAsia="hr-HR"/>
              </w:rPr>
            </w:pPr>
            <w:r w:rsidRPr="00F67563">
              <w:rPr>
                <w:rFonts w:eastAsia="Times New Roman" w:cstheme="minorHAnsi"/>
                <w:color w:val="000000"/>
                <w:sz w:val="16"/>
                <w:szCs w:val="16"/>
                <w:lang w:eastAsia="hr-HR"/>
              </w:rPr>
              <w:t>100,00</w:t>
            </w:r>
          </w:p>
        </w:tc>
      </w:tr>
    </w:tbl>
    <w:p w14:paraId="405B4961" w14:textId="77777777" w:rsidR="00EF433A" w:rsidRPr="00F67563" w:rsidRDefault="00EF433A" w:rsidP="0049107C">
      <w:pPr>
        <w:spacing w:after="100"/>
        <w:rPr>
          <w:rFonts w:cstheme="minorHAnsi"/>
          <w:highlight w:val="yellow"/>
        </w:rPr>
      </w:pPr>
    </w:p>
    <w:p w14:paraId="218FC67B" w14:textId="77777777" w:rsidR="00ED469E" w:rsidRPr="00F67563" w:rsidRDefault="00ED469E" w:rsidP="0049107C">
      <w:pPr>
        <w:spacing w:after="100"/>
        <w:rPr>
          <w:rFonts w:cstheme="minorHAnsi"/>
          <w:highlight w:val="yellow"/>
        </w:rPr>
      </w:pPr>
    </w:p>
    <w:p w14:paraId="50366745" w14:textId="77777777" w:rsidR="00ED469E" w:rsidRPr="00F67563" w:rsidRDefault="00ED469E" w:rsidP="0049107C">
      <w:pPr>
        <w:spacing w:after="100"/>
        <w:rPr>
          <w:rFonts w:cstheme="minorHAnsi"/>
          <w:highlight w:val="yellow"/>
        </w:rPr>
      </w:pPr>
    </w:p>
    <w:p w14:paraId="61726578" w14:textId="77777777" w:rsidR="00ED469E" w:rsidRPr="003A3093" w:rsidRDefault="00ED469E" w:rsidP="0049107C">
      <w:pPr>
        <w:spacing w:after="100"/>
        <w:rPr>
          <w:rFonts w:cstheme="minorHAnsi"/>
        </w:rPr>
      </w:pPr>
    </w:p>
    <w:p w14:paraId="72B02CF6" w14:textId="217F6644" w:rsidR="00EF433A" w:rsidRDefault="00EF433A" w:rsidP="0049107C">
      <w:pPr>
        <w:spacing w:after="100"/>
        <w:rPr>
          <w:rFonts w:cstheme="minorHAnsi"/>
        </w:rPr>
      </w:pPr>
      <w:r w:rsidRPr="003A3093">
        <w:rPr>
          <w:rFonts w:cstheme="minorHAnsi"/>
        </w:rPr>
        <w:t>U sljedećem grafikonu prikazana je usporedba izmjena plana prihoda</w:t>
      </w:r>
      <w:r w:rsidR="0042171B">
        <w:rPr>
          <w:rFonts w:cstheme="minorHAnsi"/>
        </w:rPr>
        <w:t xml:space="preserve"> konsolidiranog proračuna</w:t>
      </w:r>
      <w:r w:rsidRPr="003A3093">
        <w:rPr>
          <w:rFonts w:cstheme="minorHAnsi"/>
        </w:rPr>
        <w:t xml:space="preserve"> Karlovačke županije po skupinama financijskog plana (u milijunima eura):</w:t>
      </w:r>
      <w:r w:rsidRPr="003A3093">
        <w:rPr>
          <w:noProof/>
        </w:rPr>
        <w:t xml:space="preserve"> </w:t>
      </w:r>
    </w:p>
    <w:p w14:paraId="16B2137B" w14:textId="541818BB" w:rsidR="009F581C" w:rsidRDefault="00C16EEE" w:rsidP="0049107C">
      <w:pPr>
        <w:spacing w:after="0"/>
        <w:ind w:left="-709"/>
        <w:jc w:val="center"/>
        <w:rPr>
          <w:rFonts w:cstheme="minorHAnsi"/>
          <w:noProof/>
        </w:rPr>
      </w:pPr>
      <w:r>
        <w:rPr>
          <w:rFonts w:cstheme="minorHAnsi"/>
          <w:noProof/>
        </w:rPr>
        <w:drawing>
          <wp:inline distT="0" distB="0" distL="0" distR="0" wp14:anchorId="4B4959A7" wp14:editId="14B1BD5F">
            <wp:extent cx="8552954" cy="4180840"/>
            <wp:effectExtent l="0" t="0" r="635" b="0"/>
            <wp:docPr id="8391299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6730" cy="4182686"/>
                    </a:xfrm>
                    <a:prstGeom prst="rect">
                      <a:avLst/>
                    </a:prstGeom>
                    <a:noFill/>
                  </pic:spPr>
                </pic:pic>
              </a:graphicData>
            </a:graphic>
          </wp:inline>
        </w:drawing>
      </w:r>
    </w:p>
    <w:p w14:paraId="697F6AD7" w14:textId="18DFF374" w:rsidR="00C16EEE" w:rsidRPr="003A3093" w:rsidRDefault="00C16EEE" w:rsidP="0049107C">
      <w:pPr>
        <w:spacing w:after="0"/>
        <w:ind w:left="-709"/>
        <w:jc w:val="center"/>
        <w:rPr>
          <w:rFonts w:cstheme="minorHAnsi"/>
        </w:rPr>
        <w:sectPr w:rsidR="00C16EEE" w:rsidRPr="003A3093" w:rsidSect="00EF433A">
          <w:pgSz w:w="16838" w:h="11906" w:orient="landscape"/>
          <w:pgMar w:top="426" w:right="1418" w:bottom="426" w:left="1418" w:header="709" w:footer="374" w:gutter="0"/>
          <w:cols w:space="720"/>
        </w:sectPr>
      </w:pPr>
    </w:p>
    <w:p w14:paraId="58329EA8" w14:textId="77777777" w:rsidR="00EF433A" w:rsidRPr="00F67563" w:rsidRDefault="00EF433A" w:rsidP="0049107C">
      <w:pPr>
        <w:spacing w:after="100"/>
        <w:ind w:firstLine="708"/>
        <w:jc w:val="both"/>
        <w:rPr>
          <w:rFonts w:cstheme="minorHAnsi"/>
          <w:b/>
          <w:u w:val="single"/>
        </w:rPr>
      </w:pPr>
      <w:r w:rsidRPr="00F67563">
        <w:rPr>
          <w:rFonts w:cstheme="minorHAnsi"/>
          <w:b/>
        </w:rPr>
        <w:lastRenderedPageBreak/>
        <w:t xml:space="preserve">1.1. </w:t>
      </w:r>
      <w:r w:rsidRPr="00F67563">
        <w:rPr>
          <w:rFonts w:cstheme="minorHAnsi"/>
          <w:b/>
          <w:u w:val="single"/>
        </w:rPr>
        <w:t>Prihodi poslovanja</w:t>
      </w:r>
    </w:p>
    <w:p w14:paraId="40C56BBC" w14:textId="24D7D6C9" w:rsidR="006340E6" w:rsidRPr="00F67563" w:rsidRDefault="00EF433A" w:rsidP="0049107C">
      <w:pPr>
        <w:spacing w:after="100"/>
        <w:ind w:firstLine="708"/>
        <w:jc w:val="both"/>
        <w:rPr>
          <w:rFonts w:cstheme="minorHAnsi"/>
          <w:bCs/>
        </w:rPr>
      </w:pPr>
      <w:r w:rsidRPr="00F67563">
        <w:rPr>
          <w:rFonts w:cstheme="minorHAnsi"/>
          <w:b/>
        </w:rPr>
        <w:t xml:space="preserve">Ukupni prihodi poslovanja </w:t>
      </w:r>
      <w:r w:rsidRPr="00F67563">
        <w:rPr>
          <w:rFonts w:cstheme="minorHAnsi"/>
          <w:bCs/>
        </w:rPr>
        <w:t xml:space="preserve">ovim se prijedlogom Izmjena i dopuna proračuna </w:t>
      </w:r>
      <w:r w:rsidR="007B6FC9" w:rsidRPr="00F67563">
        <w:rPr>
          <w:rFonts w:cstheme="minorHAnsi"/>
          <w:bCs/>
        </w:rPr>
        <w:t>smanjuju</w:t>
      </w:r>
      <w:r w:rsidRPr="00F67563">
        <w:rPr>
          <w:rFonts w:cstheme="minorHAnsi"/>
          <w:bCs/>
        </w:rPr>
        <w:t xml:space="preserve"> za </w:t>
      </w:r>
      <w:r w:rsidR="007B6FC9" w:rsidRPr="00F67563">
        <w:rPr>
          <w:rFonts w:cstheme="minorHAnsi"/>
          <w:bCs/>
        </w:rPr>
        <w:t xml:space="preserve">8.212.384,30 </w:t>
      </w:r>
      <w:r w:rsidRPr="00F67563">
        <w:rPr>
          <w:rFonts w:cstheme="minorHAnsi"/>
          <w:bCs/>
        </w:rPr>
        <w:t xml:space="preserve">eura ili za </w:t>
      </w:r>
      <w:r w:rsidR="007B6FC9" w:rsidRPr="00F67563">
        <w:rPr>
          <w:rFonts w:cstheme="minorHAnsi"/>
          <w:bCs/>
        </w:rPr>
        <w:t>4</w:t>
      </w:r>
      <w:r w:rsidRPr="00F67563">
        <w:rPr>
          <w:rFonts w:cstheme="minorHAnsi"/>
          <w:bCs/>
        </w:rPr>
        <w:t>,</w:t>
      </w:r>
      <w:r w:rsidR="007B6FC9" w:rsidRPr="00F67563">
        <w:rPr>
          <w:rFonts w:cstheme="minorHAnsi"/>
          <w:bCs/>
        </w:rPr>
        <w:t>2</w:t>
      </w:r>
      <w:r w:rsidRPr="00F67563">
        <w:rPr>
          <w:rFonts w:cstheme="minorHAnsi"/>
          <w:bCs/>
        </w:rPr>
        <w:t xml:space="preserve">5% </w:t>
      </w:r>
      <w:r w:rsidR="007B6FC9" w:rsidRPr="00F67563">
        <w:rPr>
          <w:rFonts w:cstheme="minorHAnsi"/>
          <w:bCs/>
        </w:rPr>
        <w:t xml:space="preserve">manje </w:t>
      </w:r>
      <w:r w:rsidRPr="00F67563">
        <w:rPr>
          <w:rFonts w:cstheme="minorHAnsi"/>
          <w:bCs/>
        </w:rPr>
        <w:t xml:space="preserve">u odnosu na važeći plan te se planiraju u iznosu od </w:t>
      </w:r>
      <w:r w:rsidR="007B6FC9" w:rsidRPr="00F67563">
        <w:rPr>
          <w:rFonts w:cstheme="minorHAnsi"/>
          <w:bCs/>
        </w:rPr>
        <w:t xml:space="preserve">185.145.789,39 </w:t>
      </w:r>
      <w:r w:rsidRPr="00F67563">
        <w:rPr>
          <w:rFonts w:cstheme="minorHAnsi"/>
          <w:bCs/>
        </w:rPr>
        <w:t xml:space="preserve">eura. </w:t>
      </w:r>
      <w:r w:rsidR="007A0401" w:rsidRPr="00F67563">
        <w:rPr>
          <w:rFonts w:cstheme="minorHAnsi"/>
          <w:bCs/>
        </w:rPr>
        <w:t>Od ukupno predloženih prihoda</w:t>
      </w:r>
      <w:r w:rsidRPr="00F67563">
        <w:rPr>
          <w:rFonts w:cstheme="minorHAnsi"/>
          <w:bCs/>
        </w:rPr>
        <w:t xml:space="preserve"> poslovanja</w:t>
      </w:r>
      <w:r w:rsidR="006D133B">
        <w:rPr>
          <w:rFonts w:cstheme="minorHAnsi"/>
          <w:bCs/>
        </w:rPr>
        <w:t>:</w:t>
      </w:r>
    </w:p>
    <w:p w14:paraId="5AEBC0EB" w14:textId="46158C63" w:rsidR="006340E6" w:rsidRPr="00F67563" w:rsidRDefault="006D133B" w:rsidP="0049107C">
      <w:pPr>
        <w:pStyle w:val="Odlomakpopisa"/>
        <w:numPr>
          <w:ilvl w:val="0"/>
          <w:numId w:val="3"/>
        </w:numPr>
        <w:spacing w:after="100"/>
        <w:jc w:val="both"/>
        <w:rPr>
          <w:rFonts w:cstheme="minorHAnsi"/>
          <w:bCs/>
        </w:rPr>
      </w:pPr>
      <w:r>
        <w:rPr>
          <w:rFonts w:cstheme="minorHAnsi"/>
          <w:b/>
        </w:rPr>
        <w:t>p</w:t>
      </w:r>
      <w:r w:rsidR="006340E6" w:rsidRPr="00F67563">
        <w:rPr>
          <w:rFonts w:cstheme="minorHAnsi"/>
          <w:b/>
        </w:rPr>
        <w:t xml:space="preserve">rihodi poslovanja </w:t>
      </w:r>
      <w:r w:rsidR="00EF433A" w:rsidRPr="00F67563">
        <w:rPr>
          <w:rFonts w:cstheme="minorHAnsi"/>
          <w:b/>
        </w:rPr>
        <w:t>Karlovačke županije</w:t>
      </w:r>
      <w:r w:rsidR="00EF433A" w:rsidRPr="00F67563">
        <w:rPr>
          <w:rFonts w:cstheme="minorHAnsi"/>
          <w:bCs/>
        </w:rPr>
        <w:t xml:space="preserve"> planiraju</w:t>
      </w:r>
      <w:r w:rsidR="006340E6" w:rsidRPr="00F67563">
        <w:rPr>
          <w:rFonts w:cstheme="minorHAnsi"/>
          <w:bCs/>
        </w:rPr>
        <w:t xml:space="preserve"> se</w:t>
      </w:r>
      <w:r w:rsidR="00EF433A" w:rsidRPr="00F67563">
        <w:rPr>
          <w:rFonts w:cstheme="minorHAnsi"/>
          <w:bCs/>
        </w:rPr>
        <w:t xml:space="preserve"> u iznosu od </w:t>
      </w:r>
      <w:r w:rsidR="007B6FC9" w:rsidRPr="00F67563">
        <w:rPr>
          <w:rFonts w:cstheme="minorHAnsi"/>
          <w:b/>
        </w:rPr>
        <w:t xml:space="preserve">68.626.988,82 </w:t>
      </w:r>
      <w:r w:rsidR="00EF433A" w:rsidRPr="00F67563">
        <w:rPr>
          <w:rFonts w:cstheme="minorHAnsi"/>
          <w:b/>
        </w:rPr>
        <w:t>eura</w:t>
      </w:r>
      <w:r w:rsidR="00EF433A" w:rsidRPr="00F67563">
        <w:rPr>
          <w:rFonts w:cstheme="minorHAnsi"/>
          <w:bCs/>
        </w:rPr>
        <w:t xml:space="preserve"> odnosno za </w:t>
      </w:r>
      <w:r w:rsidR="007B6FC9" w:rsidRPr="00F67563">
        <w:rPr>
          <w:rFonts w:cstheme="minorHAnsi"/>
          <w:b/>
        </w:rPr>
        <w:t>9,04</w:t>
      </w:r>
      <w:r w:rsidR="00EF433A" w:rsidRPr="00F67563">
        <w:rPr>
          <w:rFonts w:cstheme="minorHAnsi"/>
          <w:b/>
        </w:rPr>
        <w:t xml:space="preserve">% </w:t>
      </w:r>
      <w:r w:rsidR="007B6FC9" w:rsidRPr="00F67563">
        <w:rPr>
          <w:rFonts w:cstheme="minorHAnsi"/>
          <w:b/>
        </w:rPr>
        <w:t>manje</w:t>
      </w:r>
      <w:r w:rsidR="00EF433A" w:rsidRPr="00F67563">
        <w:rPr>
          <w:rFonts w:cstheme="minorHAnsi"/>
          <w:bCs/>
        </w:rPr>
        <w:t xml:space="preserve"> u odnosu na važeći plan, </w:t>
      </w:r>
    </w:p>
    <w:p w14:paraId="28FD8A18" w14:textId="733D623F" w:rsidR="00EF433A" w:rsidRPr="00F67563" w:rsidRDefault="006D133B" w:rsidP="0049107C">
      <w:pPr>
        <w:pStyle w:val="Odlomakpopisa"/>
        <w:numPr>
          <w:ilvl w:val="0"/>
          <w:numId w:val="3"/>
        </w:numPr>
        <w:spacing w:after="100"/>
        <w:jc w:val="both"/>
        <w:rPr>
          <w:rFonts w:cstheme="minorHAnsi"/>
          <w:bCs/>
        </w:rPr>
      </w:pPr>
      <w:r>
        <w:rPr>
          <w:rFonts w:cstheme="minorHAnsi"/>
          <w:b/>
        </w:rPr>
        <w:t>p</w:t>
      </w:r>
      <w:r w:rsidR="00EF433A" w:rsidRPr="00F67563">
        <w:rPr>
          <w:rFonts w:cstheme="minorHAnsi"/>
          <w:b/>
        </w:rPr>
        <w:t xml:space="preserve">rihodi </w:t>
      </w:r>
      <w:r w:rsidR="006340E6" w:rsidRPr="00F67563">
        <w:rPr>
          <w:rFonts w:cstheme="minorHAnsi"/>
          <w:b/>
        </w:rPr>
        <w:t xml:space="preserve">poslovanja </w:t>
      </w:r>
      <w:r w:rsidR="00EF433A" w:rsidRPr="00F67563">
        <w:rPr>
          <w:rFonts w:cstheme="minorHAnsi"/>
          <w:b/>
        </w:rPr>
        <w:t>proračunskih korisnika</w:t>
      </w:r>
      <w:r w:rsidR="00EF433A" w:rsidRPr="00F67563">
        <w:rPr>
          <w:rFonts w:cstheme="minorHAnsi"/>
          <w:bCs/>
        </w:rPr>
        <w:t xml:space="preserve"> planiraju</w:t>
      </w:r>
      <w:r w:rsidR="006340E6" w:rsidRPr="00F67563">
        <w:rPr>
          <w:rFonts w:cstheme="minorHAnsi"/>
          <w:bCs/>
        </w:rPr>
        <w:t xml:space="preserve"> se</w:t>
      </w:r>
      <w:r w:rsidR="00EF433A" w:rsidRPr="00F67563">
        <w:rPr>
          <w:rFonts w:cstheme="minorHAnsi"/>
          <w:bCs/>
        </w:rPr>
        <w:t xml:space="preserve"> u iznosu od </w:t>
      </w:r>
      <w:r w:rsidR="007B6FC9" w:rsidRPr="00F67563">
        <w:rPr>
          <w:rFonts w:cstheme="minorHAnsi"/>
          <w:b/>
        </w:rPr>
        <w:t xml:space="preserve">116.518.800,57 eura </w:t>
      </w:r>
      <w:r w:rsidR="00EF433A" w:rsidRPr="00F67563">
        <w:rPr>
          <w:rFonts w:cstheme="minorHAnsi"/>
          <w:bCs/>
        </w:rPr>
        <w:t xml:space="preserve">ili za </w:t>
      </w:r>
      <w:r w:rsidR="007B6FC9" w:rsidRPr="00F67563">
        <w:rPr>
          <w:rFonts w:cstheme="minorHAnsi"/>
          <w:b/>
        </w:rPr>
        <w:t>1</w:t>
      </w:r>
      <w:r w:rsidR="00EF433A" w:rsidRPr="00F67563">
        <w:rPr>
          <w:rFonts w:cstheme="minorHAnsi"/>
          <w:b/>
        </w:rPr>
        <w:t>,</w:t>
      </w:r>
      <w:r w:rsidR="007B6FC9" w:rsidRPr="00F67563">
        <w:rPr>
          <w:rFonts w:cstheme="minorHAnsi"/>
          <w:b/>
        </w:rPr>
        <w:t>18</w:t>
      </w:r>
      <w:r w:rsidR="00EF433A" w:rsidRPr="00F67563">
        <w:rPr>
          <w:rFonts w:cstheme="minorHAnsi"/>
          <w:b/>
        </w:rPr>
        <w:t xml:space="preserve">% </w:t>
      </w:r>
      <w:r w:rsidR="007B6FC9" w:rsidRPr="00F67563">
        <w:rPr>
          <w:rFonts w:cstheme="minorHAnsi"/>
          <w:b/>
        </w:rPr>
        <w:t>manje</w:t>
      </w:r>
      <w:r w:rsidR="00EF433A" w:rsidRPr="00F67563">
        <w:rPr>
          <w:rFonts w:cstheme="minorHAnsi"/>
          <w:bCs/>
        </w:rPr>
        <w:t xml:space="preserve"> u odnosu na važeći plan.</w:t>
      </w:r>
    </w:p>
    <w:p w14:paraId="46686A4B" w14:textId="77777777" w:rsidR="001670C3" w:rsidRPr="00F67563" w:rsidRDefault="001670C3" w:rsidP="0049107C">
      <w:pPr>
        <w:pStyle w:val="Odlomakpopisa"/>
        <w:spacing w:after="100"/>
        <w:jc w:val="both"/>
        <w:rPr>
          <w:rFonts w:cstheme="minorHAnsi"/>
          <w:bCs/>
        </w:rPr>
      </w:pPr>
    </w:p>
    <w:p w14:paraId="21A78640" w14:textId="77777777" w:rsidR="00EF433A" w:rsidRPr="00F67563" w:rsidRDefault="00EF433A" w:rsidP="0049107C">
      <w:pPr>
        <w:suppressAutoHyphens/>
        <w:spacing w:after="0"/>
        <w:ind w:firstLine="360"/>
        <w:jc w:val="both"/>
        <w:rPr>
          <w:rFonts w:eastAsia="Times New Roman" w:cstheme="minorHAnsi"/>
          <w:b/>
          <w:lang w:eastAsia="ar-SA"/>
        </w:rPr>
      </w:pPr>
      <w:r w:rsidRPr="00F67563">
        <w:rPr>
          <w:rFonts w:eastAsia="Times New Roman" w:cstheme="minorHAnsi"/>
          <w:b/>
          <w:u w:val="single"/>
          <w:lang w:eastAsia="ar-SA"/>
        </w:rPr>
        <w:t>Prihodi od poreza (skupina 61)</w:t>
      </w:r>
    </w:p>
    <w:p w14:paraId="32D5FC53" w14:textId="77777777" w:rsidR="00EF433A" w:rsidRPr="00F67563" w:rsidRDefault="00EF433A" w:rsidP="0049107C">
      <w:pPr>
        <w:pStyle w:val="Odlomakpopisa"/>
        <w:suppressAutoHyphens/>
        <w:spacing w:after="0"/>
        <w:ind w:left="1785"/>
        <w:jc w:val="both"/>
        <w:rPr>
          <w:rFonts w:eastAsia="Times New Roman" w:cstheme="minorHAnsi"/>
          <w:sz w:val="12"/>
          <w:szCs w:val="12"/>
          <w:lang w:eastAsia="ar-SA"/>
        </w:rPr>
      </w:pPr>
    </w:p>
    <w:p w14:paraId="563DC309" w14:textId="2D68D01D" w:rsidR="00EF433A" w:rsidRPr="00F67563" w:rsidRDefault="00EF433A" w:rsidP="0049107C">
      <w:pPr>
        <w:suppressAutoHyphens/>
        <w:spacing w:after="0"/>
        <w:ind w:firstLine="709"/>
        <w:jc w:val="both"/>
        <w:rPr>
          <w:rFonts w:eastAsia="Times New Roman" w:cstheme="minorHAnsi"/>
          <w:lang w:eastAsia="ar-SA"/>
        </w:rPr>
      </w:pPr>
      <w:r w:rsidRPr="00F67563">
        <w:rPr>
          <w:rFonts w:eastAsia="Times New Roman" w:cstheme="minorHAnsi"/>
          <w:b/>
          <w:bCs/>
          <w:lang w:eastAsia="ar-SA"/>
        </w:rPr>
        <w:t>Prihodi od poreza</w:t>
      </w:r>
      <w:r w:rsidRPr="00F67563">
        <w:rPr>
          <w:rFonts w:eastAsia="Times New Roman" w:cstheme="minorHAnsi"/>
          <w:lang w:eastAsia="ar-SA"/>
        </w:rPr>
        <w:t xml:space="preserve"> planiraju se u</w:t>
      </w:r>
      <w:r w:rsidR="007B6FC9" w:rsidRPr="00F67563">
        <w:rPr>
          <w:rFonts w:eastAsia="Times New Roman" w:cstheme="minorHAnsi"/>
          <w:lang w:eastAsia="ar-SA"/>
        </w:rPr>
        <w:t xml:space="preserve"> istom</w:t>
      </w:r>
      <w:r w:rsidRPr="00F67563">
        <w:rPr>
          <w:rFonts w:eastAsia="Times New Roman" w:cstheme="minorHAnsi"/>
          <w:lang w:eastAsia="ar-SA"/>
        </w:rPr>
        <w:t xml:space="preserve"> iznosu od 22.207.500,00 eura</w:t>
      </w:r>
      <w:r w:rsidR="007B6FC9" w:rsidRPr="00F67563">
        <w:rPr>
          <w:rFonts w:eastAsia="Times New Roman" w:cstheme="minorHAnsi"/>
          <w:lang w:eastAsia="ar-SA"/>
        </w:rPr>
        <w:t xml:space="preserve"> te se ovim izmjenama i dopunama proračuna ne mijenjaju</w:t>
      </w:r>
      <w:r w:rsidRPr="00F67563">
        <w:rPr>
          <w:rFonts w:eastAsia="Times New Roman" w:cstheme="minorHAnsi"/>
          <w:lang w:eastAsia="ar-SA"/>
        </w:rPr>
        <w:t>. Prihodi s osnove navedene skupine su isključivi prihod Županije.</w:t>
      </w:r>
    </w:p>
    <w:p w14:paraId="1A7003AB" w14:textId="77777777" w:rsidR="00EF433A" w:rsidRPr="00F67563" w:rsidRDefault="00EF433A" w:rsidP="0049107C">
      <w:pPr>
        <w:suppressAutoHyphens/>
        <w:spacing w:after="0"/>
        <w:ind w:firstLine="709"/>
        <w:jc w:val="both"/>
        <w:rPr>
          <w:rFonts w:eastAsia="Times New Roman" w:cstheme="minorHAnsi"/>
          <w:sz w:val="12"/>
          <w:szCs w:val="12"/>
          <w:lang w:eastAsia="ar-SA"/>
        </w:rPr>
      </w:pPr>
    </w:p>
    <w:p w14:paraId="00911793" w14:textId="77777777" w:rsidR="00EF433A" w:rsidRPr="00F67563" w:rsidRDefault="00EF433A" w:rsidP="0049107C">
      <w:pPr>
        <w:ind w:firstLine="708"/>
        <w:rPr>
          <w:b/>
          <w:u w:val="single"/>
        </w:rPr>
      </w:pPr>
      <w:r w:rsidRPr="00F67563">
        <w:rPr>
          <w:b/>
          <w:u w:val="single"/>
        </w:rPr>
        <w:t>Pomoći iz inozemstva i od subjekata unutar općeg proračuna (skupina 63)</w:t>
      </w:r>
    </w:p>
    <w:p w14:paraId="594203AB" w14:textId="7F327D6B" w:rsidR="00EF433A" w:rsidRPr="00F67563" w:rsidRDefault="00EF433A" w:rsidP="0049107C">
      <w:pPr>
        <w:ind w:firstLine="708"/>
        <w:jc w:val="both"/>
        <w:rPr>
          <w:rFonts w:cstheme="minorHAnsi"/>
        </w:rPr>
      </w:pPr>
      <w:r w:rsidRPr="00F67563">
        <w:rPr>
          <w:b/>
        </w:rPr>
        <w:t>Pomoći iz inozemstva i od subjekata unutar općeg proračuna</w:t>
      </w:r>
      <w:r w:rsidRPr="00F67563">
        <w:t xml:space="preserve"> na razini konsolidiranog proračuna planiraju se u iznosu od </w:t>
      </w:r>
      <w:r w:rsidR="007B6FC9" w:rsidRPr="00F67563">
        <w:rPr>
          <w:rFonts w:cstheme="minorHAnsi"/>
        </w:rPr>
        <w:t xml:space="preserve">112.489.335,35 </w:t>
      </w:r>
      <w:r w:rsidRPr="00F67563">
        <w:t xml:space="preserve">eura ili za </w:t>
      </w:r>
      <w:r w:rsidR="007B6FC9" w:rsidRPr="00F67563">
        <w:rPr>
          <w:rFonts w:cstheme="minorHAnsi"/>
        </w:rPr>
        <w:t xml:space="preserve">6.665.289,30 </w:t>
      </w:r>
      <w:r w:rsidRPr="00F67563">
        <w:t xml:space="preserve">eura </w:t>
      </w:r>
      <w:r w:rsidR="007B6FC9" w:rsidRPr="00F67563">
        <w:t>manje</w:t>
      </w:r>
      <w:r w:rsidRPr="00F67563">
        <w:rPr>
          <w:rFonts w:cstheme="minorHAnsi"/>
        </w:rPr>
        <w:t xml:space="preserve">. </w:t>
      </w:r>
      <w:r w:rsidR="003D6994" w:rsidRPr="003D6994">
        <w:rPr>
          <w:rFonts w:cstheme="minorHAnsi"/>
        </w:rPr>
        <w:t>Sredstva koja Karlovačka županija ostvaruje iz ove skupine smanjuju se za 5.845.865,00 eura, od čega se 4.600.000,00 eura odnosi na sufinanciranje projekta linijskog prijevoza putnika „KaŽu IDE BUS”, sukladno dinamici njegove provedbe. Zbog toga se, uz prijevoz učenika srednjih škola koji se provodi kroz isti projekt, za 504.000,00 eura smanjuju i sredstva Ministarstva znanosti, obrazovanja i mladih.</w:t>
      </w:r>
      <w:r w:rsidR="003D6994">
        <w:rPr>
          <w:rFonts w:cstheme="minorHAnsi"/>
        </w:rPr>
        <w:t xml:space="preserve"> </w:t>
      </w:r>
      <w:r w:rsidR="00525A53" w:rsidRPr="00F67563">
        <w:rPr>
          <w:rFonts w:cstheme="minorHAnsi"/>
        </w:rPr>
        <w:t>Kod</w:t>
      </w:r>
      <w:r w:rsidRPr="00F67563">
        <w:rPr>
          <w:rFonts w:cstheme="minorHAnsi"/>
        </w:rPr>
        <w:t xml:space="preserve"> proračunskih korisnika </w:t>
      </w:r>
      <w:r w:rsidR="00525A53" w:rsidRPr="00F67563">
        <w:rPr>
          <w:rFonts w:cstheme="minorHAnsi"/>
        </w:rPr>
        <w:t>evidentira se smanjenje prihoda u</w:t>
      </w:r>
      <w:r w:rsidRPr="00F67563">
        <w:rPr>
          <w:rFonts w:cstheme="minorHAnsi"/>
        </w:rPr>
        <w:t xml:space="preserve"> iznosu od </w:t>
      </w:r>
      <w:r w:rsidR="00525A53" w:rsidRPr="00F67563">
        <w:rPr>
          <w:rFonts w:cstheme="minorHAnsi"/>
        </w:rPr>
        <w:t xml:space="preserve">819.424,30 </w:t>
      </w:r>
      <w:r w:rsidRPr="00F67563">
        <w:rPr>
          <w:rFonts w:cstheme="minorHAnsi"/>
        </w:rPr>
        <w:t xml:space="preserve"> eura, od čega se najveće </w:t>
      </w:r>
      <w:r w:rsidR="00525A53" w:rsidRPr="00F67563">
        <w:rPr>
          <w:rFonts w:cstheme="minorHAnsi"/>
        </w:rPr>
        <w:t>smanjenje</w:t>
      </w:r>
      <w:r w:rsidRPr="00F67563">
        <w:rPr>
          <w:rFonts w:cstheme="minorHAnsi"/>
        </w:rPr>
        <w:t xml:space="preserve"> očituje za usklađenje sredstava </w:t>
      </w:r>
      <w:r w:rsidR="00525A53" w:rsidRPr="00F67563">
        <w:rPr>
          <w:rFonts w:cstheme="minorHAnsi"/>
        </w:rPr>
        <w:t>po projektima korisnika</w:t>
      </w:r>
      <w:r w:rsidRPr="00F67563">
        <w:rPr>
          <w:rFonts w:cstheme="minorHAnsi"/>
        </w:rPr>
        <w:t xml:space="preserve">. </w:t>
      </w:r>
    </w:p>
    <w:p w14:paraId="5493A9D6" w14:textId="5CC603F3" w:rsidR="00EF433A" w:rsidRPr="00F67563" w:rsidRDefault="00973BC4" w:rsidP="0049107C">
      <w:pPr>
        <w:ind w:firstLine="708"/>
        <w:jc w:val="both"/>
      </w:pPr>
      <w:r w:rsidRPr="00F67563">
        <w:rPr>
          <w:rFonts w:cstheme="minorHAnsi"/>
        </w:rPr>
        <w:t>S</w:t>
      </w:r>
      <w:r w:rsidR="00EF433A" w:rsidRPr="00F67563">
        <w:rPr>
          <w:rFonts w:cstheme="minorHAnsi"/>
        </w:rPr>
        <w:t>redstva koj</w:t>
      </w:r>
      <w:r w:rsidR="00042DC5">
        <w:rPr>
          <w:rFonts w:cstheme="minorHAnsi"/>
        </w:rPr>
        <w:t>a</w:t>
      </w:r>
      <w:r w:rsidR="00EF433A" w:rsidRPr="00F67563">
        <w:rPr>
          <w:rFonts w:cstheme="minorHAnsi"/>
        </w:rPr>
        <w:t xml:space="preserve"> Karlovačka županija planira ostvariti iz ove skupine prihoda iznose </w:t>
      </w:r>
      <w:r w:rsidR="00525A53" w:rsidRPr="00F67563">
        <w:rPr>
          <w:rFonts w:cstheme="minorHAnsi"/>
        </w:rPr>
        <w:t xml:space="preserve">44.471.169,06 </w:t>
      </w:r>
      <w:r w:rsidR="00EF433A" w:rsidRPr="00F67563">
        <w:rPr>
          <w:rFonts w:cstheme="minorHAnsi"/>
        </w:rPr>
        <w:t xml:space="preserve">eura, dok korisnici planiraju ostvariti </w:t>
      </w:r>
      <w:r w:rsidR="00525A53" w:rsidRPr="00F67563">
        <w:rPr>
          <w:rFonts w:cstheme="minorHAnsi"/>
        </w:rPr>
        <w:t xml:space="preserve">68.018.166,29 </w:t>
      </w:r>
      <w:r w:rsidR="00EF433A" w:rsidRPr="00F67563">
        <w:rPr>
          <w:rFonts w:cstheme="minorHAnsi"/>
        </w:rPr>
        <w:t>eura prihoda.</w:t>
      </w:r>
    </w:p>
    <w:p w14:paraId="1AE3D0C3" w14:textId="51836E6A" w:rsidR="0059133A" w:rsidRPr="00F67563" w:rsidRDefault="00EF433A" w:rsidP="0049107C">
      <w:pPr>
        <w:spacing w:after="0"/>
        <w:ind w:firstLine="708"/>
        <w:jc w:val="both"/>
      </w:pPr>
      <w:r w:rsidRPr="00F67563">
        <w:rPr>
          <w:b/>
        </w:rPr>
        <w:t xml:space="preserve">Pomoći od međunarodnih organizacija te institucija i tijela EU (podskupina 632) </w:t>
      </w:r>
      <w:r w:rsidRPr="00F67563">
        <w:t xml:space="preserve">ovim izmjenama i dopunama Proračuna </w:t>
      </w:r>
      <w:r w:rsidRPr="00F67563">
        <w:rPr>
          <w:rFonts w:eastAsia="Times New Roman" w:cstheme="minorHAnsi"/>
          <w:bCs/>
          <w:lang w:eastAsia="ar-SA"/>
        </w:rPr>
        <w:t>smanjuju se</w:t>
      </w:r>
      <w:r w:rsidRPr="00F67563">
        <w:t xml:space="preserve"> za </w:t>
      </w:r>
      <w:r w:rsidR="001D4AE2" w:rsidRPr="00F67563">
        <w:rPr>
          <w:rFonts w:eastAsia="Times New Roman" w:cstheme="minorHAnsi"/>
          <w:bCs/>
          <w:lang w:eastAsia="ar-SA"/>
        </w:rPr>
        <w:t xml:space="preserve">11.030,00 </w:t>
      </w:r>
      <w:r w:rsidRPr="00F67563">
        <w:t xml:space="preserve">eura te se planiraju u iznosu od </w:t>
      </w:r>
      <w:r w:rsidR="001D4AE2" w:rsidRPr="00F67563">
        <w:t xml:space="preserve">21.894,00 </w:t>
      </w:r>
      <w:r w:rsidRPr="00F67563">
        <w:t xml:space="preserve">eura.  Planirana sredstva se u cijelosti odnose na sredstva proračunskih korisnika Karlovačke županije. </w:t>
      </w:r>
    </w:p>
    <w:p w14:paraId="7E5A27AB" w14:textId="06BE7FF7" w:rsidR="0059133A" w:rsidRPr="00F67563" w:rsidRDefault="004A0254" w:rsidP="0049107C">
      <w:pPr>
        <w:spacing w:after="0"/>
        <w:ind w:firstLine="708"/>
        <w:jc w:val="both"/>
      </w:pPr>
      <w:r w:rsidRPr="004A0254">
        <w:t>Evidentirane korekcije očituju se u usklađenju sredstava</w:t>
      </w:r>
      <w:r>
        <w:t xml:space="preserve"> </w:t>
      </w:r>
      <w:r w:rsidR="00EF433A" w:rsidRPr="00F67563">
        <w:t xml:space="preserve">po projektima s osnove izvora 510 „Programi Unije“ </w:t>
      </w:r>
    </w:p>
    <w:p w14:paraId="385A66F1" w14:textId="30CA46DA" w:rsidR="0059133A" w:rsidRPr="00F67563" w:rsidRDefault="00EF433A" w:rsidP="0049107C">
      <w:pPr>
        <w:pStyle w:val="Odlomakpopisa"/>
        <w:numPr>
          <w:ilvl w:val="1"/>
          <w:numId w:val="21"/>
        </w:numPr>
        <w:jc w:val="both"/>
      </w:pPr>
      <w:r w:rsidRPr="00F67563">
        <w:t>kod Osnovne škole Žakanje za provođenje projekta Erasmus+</w:t>
      </w:r>
      <w:r w:rsidR="0059133A" w:rsidRPr="00F67563">
        <w:t xml:space="preserve"> </w:t>
      </w:r>
      <w:r w:rsidR="001D4AE2" w:rsidRPr="00F67563">
        <w:t>povećanje</w:t>
      </w:r>
      <w:r w:rsidRPr="00F67563">
        <w:t xml:space="preserve"> u iznosu od </w:t>
      </w:r>
      <w:r w:rsidR="001D4AE2" w:rsidRPr="00F67563">
        <w:t>7.970,00</w:t>
      </w:r>
      <w:r w:rsidRPr="00F67563">
        <w:t xml:space="preserve"> eura</w:t>
      </w:r>
      <w:r w:rsidR="0059133A" w:rsidRPr="00F67563">
        <w:t>,</w:t>
      </w:r>
    </w:p>
    <w:p w14:paraId="78315DA3" w14:textId="5716983C" w:rsidR="00124BA4" w:rsidRPr="00F67563" w:rsidRDefault="0059133A" w:rsidP="0049107C">
      <w:pPr>
        <w:pStyle w:val="Odlomakpopisa"/>
        <w:numPr>
          <w:ilvl w:val="1"/>
          <w:numId w:val="21"/>
        </w:numPr>
        <w:jc w:val="both"/>
      </w:pPr>
      <w:r w:rsidRPr="00F67563">
        <w:t xml:space="preserve">kod </w:t>
      </w:r>
      <w:r w:rsidR="001D4AE2" w:rsidRPr="00F67563">
        <w:t xml:space="preserve">Srednje škole Duga Resa </w:t>
      </w:r>
      <w:r w:rsidR="00F40B22" w:rsidRPr="00F40B22">
        <w:t xml:space="preserve">smanjenje u iznosu od 19.000,00 eura </w:t>
      </w:r>
      <w:r w:rsidR="00EF433A" w:rsidRPr="00F67563">
        <w:t xml:space="preserve">za </w:t>
      </w:r>
      <w:r w:rsidRPr="00F67563">
        <w:t xml:space="preserve">projekt </w:t>
      </w:r>
      <w:r w:rsidR="00EF433A" w:rsidRPr="00F67563">
        <w:t>Erasmus+.</w:t>
      </w:r>
    </w:p>
    <w:p w14:paraId="79CAE604" w14:textId="30A3C67A" w:rsidR="00124BA4" w:rsidRPr="00F67563" w:rsidRDefault="00EF433A" w:rsidP="0049107C">
      <w:pPr>
        <w:spacing w:line="240" w:lineRule="auto"/>
        <w:ind w:firstLine="708"/>
        <w:jc w:val="both"/>
        <w:rPr>
          <w:b/>
        </w:rPr>
      </w:pPr>
      <w:bookmarkStart w:id="1" w:name="_Hlk226719364"/>
      <w:r w:rsidRPr="00F67563">
        <w:rPr>
          <w:b/>
        </w:rPr>
        <w:t xml:space="preserve">Prihod od </w:t>
      </w:r>
      <w:r w:rsidR="00DA5635">
        <w:rPr>
          <w:b/>
        </w:rPr>
        <w:t>p</w:t>
      </w:r>
      <w:r w:rsidR="00DA5635" w:rsidRPr="00DA5635">
        <w:rPr>
          <w:b/>
        </w:rPr>
        <w:t xml:space="preserve">omoći proračunu iz drugih proračuna i izvanproračunskim korisnicima </w:t>
      </w:r>
      <w:r w:rsidRPr="00F67563">
        <w:rPr>
          <w:b/>
        </w:rPr>
        <w:t xml:space="preserve">(podskupina 633) </w:t>
      </w:r>
    </w:p>
    <w:p w14:paraId="3BD1DA3A" w14:textId="28548065" w:rsidR="00A30325" w:rsidRDefault="0074101E" w:rsidP="0049107C">
      <w:pPr>
        <w:spacing w:after="0"/>
        <w:ind w:firstLine="708"/>
        <w:jc w:val="both"/>
      </w:pPr>
      <w:r w:rsidRPr="00F67563">
        <w:rPr>
          <w:bCs/>
        </w:rPr>
        <w:t>Prihod po ovoj osnovi ostvaruje Karlovačka</w:t>
      </w:r>
      <w:r w:rsidR="00EF433A" w:rsidRPr="00F67563">
        <w:rPr>
          <w:bCs/>
        </w:rPr>
        <w:t xml:space="preserve"> </w:t>
      </w:r>
      <w:r w:rsidRPr="00F67563">
        <w:rPr>
          <w:bCs/>
        </w:rPr>
        <w:t>ž</w:t>
      </w:r>
      <w:r w:rsidR="00EF433A" w:rsidRPr="00F67563">
        <w:rPr>
          <w:bCs/>
        </w:rPr>
        <w:t>upanij</w:t>
      </w:r>
      <w:r w:rsidRPr="00F67563">
        <w:rPr>
          <w:bCs/>
        </w:rPr>
        <w:t>a</w:t>
      </w:r>
      <w:r w:rsidR="00421855" w:rsidRPr="00F67563">
        <w:t>, a</w:t>
      </w:r>
      <w:r w:rsidR="00EF433A" w:rsidRPr="00F67563">
        <w:t xml:space="preserve"> ovim Izmjenama i dopunama planirana sredstva </w:t>
      </w:r>
      <w:r w:rsidR="00A30325" w:rsidRPr="00A30325">
        <w:t>smanjuju se za 5.108.500,00 eura i planiraju</w:t>
      </w:r>
      <w:r w:rsidR="009914B0">
        <w:t xml:space="preserve"> </w:t>
      </w:r>
      <w:r w:rsidR="00EB74AF">
        <w:t xml:space="preserve">se </w:t>
      </w:r>
      <w:r w:rsidR="009914B0">
        <w:t>u iznosu</w:t>
      </w:r>
      <w:r w:rsidR="00A30325" w:rsidRPr="00A30325">
        <w:t xml:space="preserve"> 9.166.624,11 eura. Smanjenje se gotovo u cijelosti odnosi na projekt linijskog prijevoza putnika „KaŽu IDE BUS”: sredstva za njegovo sufinanciranje manja su za 4.600.000,00 eura j</w:t>
      </w:r>
      <w:r w:rsidR="00A30325">
        <w:t xml:space="preserve">er je usluga započela početkom listopada, a do sada planirana sredstva odnosila su se na cjelogodišnje razdoblje. </w:t>
      </w:r>
      <w:r w:rsidR="00A30325" w:rsidRPr="00A30325">
        <w:t xml:space="preserve">Zbog toga se za 504.000,00 eura smanjuju i sredstva Ministarstva </w:t>
      </w:r>
      <w:r w:rsidR="00A30325" w:rsidRPr="00A30325">
        <w:lastRenderedPageBreak/>
        <w:t>znanosti, obrazovanja i mladih za prijevoz učenika srednjih škola, koji se provodi kroz isti projekt</w:t>
      </w:r>
      <w:r w:rsidR="00A30325">
        <w:t>/uslugu</w:t>
      </w:r>
      <w:r w:rsidR="00A30325" w:rsidRPr="00A30325">
        <w:t>. Preostalih 4.500,00 eura neto je učinak ostalih korekcija, prikazanih u tablici.</w:t>
      </w:r>
    </w:p>
    <w:p w14:paraId="3051C706" w14:textId="77777777" w:rsidR="00A30325" w:rsidRDefault="00A30325" w:rsidP="0049107C">
      <w:pPr>
        <w:spacing w:after="0"/>
        <w:ind w:firstLine="708"/>
        <w:jc w:val="both"/>
      </w:pPr>
    </w:p>
    <w:bookmarkEnd w:id="1"/>
    <w:p w14:paraId="1C8215B1" w14:textId="77777777" w:rsidR="00EF433A" w:rsidRPr="00F67563" w:rsidRDefault="00EF433A" w:rsidP="0049107C">
      <w:pPr>
        <w:pStyle w:val="Bezproreda"/>
        <w:jc w:val="right"/>
      </w:pPr>
      <w:r w:rsidRPr="00F67563">
        <w:t>- iznosi u eurima -</w:t>
      </w:r>
    </w:p>
    <w:tbl>
      <w:tblPr>
        <w:tblW w:w="10856" w:type="dxa"/>
        <w:tblInd w:w="-572" w:type="dxa"/>
        <w:tblLook w:val="04A0" w:firstRow="1" w:lastRow="0" w:firstColumn="1" w:lastColumn="0" w:noHBand="0" w:noVBand="1"/>
      </w:tblPr>
      <w:tblGrid>
        <w:gridCol w:w="5954"/>
        <w:gridCol w:w="1381"/>
        <w:gridCol w:w="1312"/>
        <w:gridCol w:w="1382"/>
        <w:gridCol w:w="827"/>
      </w:tblGrid>
      <w:tr w:rsidR="00EF433A" w:rsidRPr="00F67563" w14:paraId="534F4326" w14:textId="77777777" w:rsidTr="00761A33">
        <w:trPr>
          <w:trHeight w:val="20"/>
        </w:trPr>
        <w:tc>
          <w:tcPr>
            <w:tcW w:w="5954" w:type="dxa"/>
            <w:tcBorders>
              <w:top w:val="single" w:sz="4" w:space="0" w:color="auto"/>
              <w:left w:val="single" w:sz="4" w:space="0" w:color="auto"/>
              <w:bottom w:val="single" w:sz="4" w:space="0" w:color="auto"/>
              <w:right w:val="single" w:sz="4" w:space="0" w:color="auto"/>
            </w:tcBorders>
            <w:noWrap/>
            <w:vAlign w:val="center"/>
            <w:hideMark/>
          </w:tcPr>
          <w:p w14:paraId="4586DD40" w14:textId="77777777"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Oznaka</w:t>
            </w:r>
          </w:p>
        </w:tc>
        <w:tc>
          <w:tcPr>
            <w:tcW w:w="1381" w:type="dxa"/>
            <w:tcBorders>
              <w:top w:val="single" w:sz="4" w:space="0" w:color="auto"/>
              <w:left w:val="nil"/>
              <w:bottom w:val="single" w:sz="4" w:space="0" w:color="auto"/>
              <w:right w:val="single" w:sz="4" w:space="0" w:color="auto"/>
            </w:tcBorders>
            <w:vAlign w:val="center"/>
            <w:hideMark/>
          </w:tcPr>
          <w:p w14:paraId="61E2B1B2" w14:textId="77777777"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PLAN</w:t>
            </w:r>
            <w:r w:rsidRPr="00F67563">
              <w:rPr>
                <w:rFonts w:eastAsia="Times New Roman" w:cstheme="minorHAnsi"/>
                <w:b/>
                <w:bCs/>
                <w:color w:val="000000"/>
                <w:sz w:val="18"/>
                <w:szCs w:val="18"/>
                <w:lang w:eastAsia="hr-HR"/>
              </w:rPr>
              <w:br/>
              <w:t>2026.</w:t>
            </w:r>
          </w:p>
        </w:tc>
        <w:tc>
          <w:tcPr>
            <w:tcW w:w="1312" w:type="dxa"/>
            <w:tcBorders>
              <w:top w:val="single" w:sz="4" w:space="0" w:color="auto"/>
              <w:left w:val="nil"/>
              <w:bottom w:val="single" w:sz="4" w:space="0" w:color="auto"/>
              <w:right w:val="single" w:sz="4" w:space="0" w:color="auto"/>
            </w:tcBorders>
            <w:vAlign w:val="center"/>
            <w:hideMark/>
          </w:tcPr>
          <w:p w14:paraId="50C7E483" w14:textId="77777777"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POVEĆANJE/</w:t>
            </w:r>
            <w:r w:rsidRPr="00F67563">
              <w:rPr>
                <w:rFonts w:eastAsia="Times New Roman" w:cstheme="minorHAnsi"/>
                <w:b/>
                <w:bCs/>
                <w:color w:val="000000"/>
                <w:sz w:val="18"/>
                <w:szCs w:val="18"/>
                <w:lang w:eastAsia="hr-HR"/>
              </w:rPr>
              <w:br/>
              <w:t>SMANJENJE</w:t>
            </w:r>
          </w:p>
        </w:tc>
        <w:tc>
          <w:tcPr>
            <w:tcW w:w="1382" w:type="dxa"/>
            <w:tcBorders>
              <w:top w:val="single" w:sz="4" w:space="0" w:color="auto"/>
              <w:left w:val="nil"/>
              <w:bottom w:val="single" w:sz="4" w:space="0" w:color="auto"/>
              <w:right w:val="single" w:sz="4" w:space="0" w:color="auto"/>
            </w:tcBorders>
            <w:vAlign w:val="center"/>
            <w:hideMark/>
          </w:tcPr>
          <w:p w14:paraId="1F96502E" w14:textId="77777777"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NOVI PLAN</w:t>
            </w:r>
            <w:r w:rsidRPr="00F67563">
              <w:rPr>
                <w:rFonts w:eastAsia="Times New Roman" w:cstheme="minorHAnsi"/>
                <w:b/>
                <w:bCs/>
                <w:color w:val="000000"/>
                <w:sz w:val="18"/>
                <w:szCs w:val="18"/>
                <w:lang w:eastAsia="hr-HR"/>
              </w:rPr>
              <w:br/>
              <w:t>2026.</w:t>
            </w:r>
          </w:p>
        </w:tc>
        <w:tc>
          <w:tcPr>
            <w:tcW w:w="827" w:type="dxa"/>
            <w:tcBorders>
              <w:top w:val="single" w:sz="4" w:space="0" w:color="auto"/>
              <w:left w:val="nil"/>
              <w:bottom w:val="single" w:sz="4" w:space="0" w:color="auto"/>
              <w:right w:val="single" w:sz="4" w:space="0" w:color="auto"/>
            </w:tcBorders>
            <w:vAlign w:val="center"/>
            <w:hideMark/>
          </w:tcPr>
          <w:p w14:paraId="648EBF56" w14:textId="6DFBB131"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INDEKS</w:t>
            </w:r>
            <w:r w:rsidRPr="00F67563">
              <w:rPr>
                <w:rFonts w:eastAsia="Times New Roman" w:cstheme="minorHAnsi"/>
                <w:b/>
                <w:bCs/>
                <w:color w:val="000000"/>
                <w:sz w:val="18"/>
                <w:szCs w:val="18"/>
                <w:lang w:eastAsia="hr-HR"/>
              </w:rPr>
              <w:br/>
              <w:t>(4/</w:t>
            </w:r>
            <w:r w:rsidR="002714A4" w:rsidRPr="00F67563">
              <w:rPr>
                <w:rFonts w:eastAsia="Times New Roman" w:cstheme="minorHAnsi"/>
                <w:b/>
                <w:bCs/>
                <w:color w:val="000000"/>
                <w:sz w:val="18"/>
                <w:szCs w:val="18"/>
                <w:lang w:eastAsia="hr-HR"/>
              </w:rPr>
              <w:t>2</w:t>
            </w:r>
            <w:r w:rsidRPr="00F67563">
              <w:rPr>
                <w:rFonts w:eastAsia="Times New Roman" w:cstheme="minorHAnsi"/>
                <w:b/>
                <w:bCs/>
                <w:color w:val="000000"/>
                <w:sz w:val="18"/>
                <w:szCs w:val="18"/>
                <w:lang w:eastAsia="hr-HR"/>
              </w:rPr>
              <w:t>)</w:t>
            </w:r>
          </w:p>
        </w:tc>
      </w:tr>
      <w:tr w:rsidR="00EF433A" w:rsidRPr="00F67563" w14:paraId="01768296" w14:textId="77777777" w:rsidTr="00761A33">
        <w:trPr>
          <w:trHeight w:val="20"/>
        </w:trPr>
        <w:tc>
          <w:tcPr>
            <w:tcW w:w="5954" w:type="dxa"/>
            <w:tcBorders>
              <w:top w:val="nil"/>
              <w:left w:val="single" w:sz="4" w:space="0" w:color="auto"/>
              <w:bottom w:val="single" w:sz="4" w:space="0" w:color="auto"/>
              <w:right w:val="single" w:sz="4" w:space="0" w:color="auto"/>
            </w:tcBorders>
            <w:noWrap/>
            <w:vAlign w:val="center"/>
            <w:hideMark/>
          </w:tcPr>
          <w:p w14:paraId="22CFDAC7" w14:textId="77777777"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1</w:t>
            </w:r>
          </w:p>
        </w:tc>
        <w:tc>
          <w:tcPr>
            <w:tcW w:w="1381" w:type="dxa"/>
            <w:tcBorders>
              <w:top w:val="nil"/>
              <w:left w:val="nil"/>
              <w:bottom w:val="single" w:sz="4" w:space="0" w:color="auto"/>
              <w:right w:val="single" w:sz="4" w:space="0" w:color="auto"/>
            </w:tcBorders>
            <w:vAlign w:val="center"/>
            <w:hideMark/>
          </w:tcPr>
          <w:p w14:paraId="1B08D332" w14:textId="77777777"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2</w:t>
            </w:r>
          </w:p>
        </w:tc>
        <w:tc>
          <w:tcPr>
            <w:tcW w:w="1312" w:type="dxa"/>
            <w:tcBorders>
              <w:top w:val="nil"/>
              <w:left w:val="nil"/>
              <w:bottom w:val="single" w:sz="4" w:space="0" w:color="auto"/>
              <w:right w:val="single" w:sz="4" w:space="0" w:color="auto"/>
            </w:tcBorders>
            <w:vAlign w:val="center"/>
            <w:hideMark/>
          </w:tcPr>
          <w:p w14:paraId="3C9AE2E8" w14:textId="77777777"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3</w:t>
            </w:r>
          </w:p>
        </w:tc>
        <w:tc>
          <w:tcPr>
            <w:tcW w:w="1382" w:type="dxa"/>
            <w:tcBorders>
              <w:top w:val="nil"/>
              <w:left w:val="nil"/>
              <w:bottom w:val="single" w:sz="4" w:space="0" w:color="auto"/>
              <w:right w:val="single" w:sz="4" w:space="0" w:color="auto"/>
            </w:tcBorders>
            <w:vAlign w:val="center"/>
            <w:hideMark/>
          </w:tcPr>
          <w:p w14:paraId="1CFFAB89" w14:textId="77777777"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4</w:t>
            </w:r>
          </w:p>
        </w:tc>
        <w:tc>
          <w:tcPr>
            <w:tcW w:w="827" w:type="dxa"/>
            <w:tcBorders>
              <w:top w:val="nil"/>
              <w:left w:val="nil"/>
              <w:bottom w:val="single" w:sz="4" w:space="0" w:color="auto"/>
              <w:right w:val="single" w:sz="4" w:space="0" w:color="auto"/>
            </w:tcBorders>
            <w:vAlign w:val="center"/>
            <w:hideMark/>
          </w:tcPr>
          <w:p w14:paraId="176464AA" w14:textId="77777777" w:rsidR="00EF433A" w:rsidRPr="00F67563" w:rsidRDefault="00EF433A" w:rsidP="0049107C">
            <w:pPr>
              <w:spacing w:after="0" w:line="240" w:lineRule="auto"/>
              <w:jc w:val="center"/>
              <w:rPr>
                <w:rFonts w:eastAsia="Times New Roman" w:cstheme="minorHAnsi"/>
                <w:b/>
                <w:bCs/>
                <w:color w:val="000000"/>
                <w:sz w:val="18"/>
                <w:szCs w:val="18"/>
                <w:lang w:eastAsia="hr-HR"/>
              </w:rPr>
            </w:pPr>
            <w:r w:rsidRPr="00F67563">
              <w:rPr>
                <w:rFonts w:eastAsia="Times New Roman" w:cstheme="minorHAnsi"/>
                <w:b/>
                <w:bCs/>
                <w:color w:val="000000"/>
                <w:sz w:val="18"/>
                <w:szCs w:val="18"/>
                <w:lang w:eastAsia="hr-HR"/>
              </w:rPr>
              <w:t>5</w:t>
            </w:r>
          </w:p>
        </w:tc>
      </w:tr>
      <w:tr w:rsidR="007F3D48" w:rsidRPr="00F67563" w14:paraId="2DA3EFEA"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191970"/>
            <w:noWrap/>
            <w:vAlign w:val="center"/>
            <w:hideMark/>
          </w:tcPr>
          <w:p w14:paraId="3A7C6A24" w14:textId="77777777" w:rsidR="007F3D48" w:rsidRPr="00F67563" w:rsidRDefault="007F3D48" w:rsidP="0049107C">
            <w:pPr>
              <w:spacing w:after="0" w:line="240" w:lineRule="auto"/>
              <w:rPr>
                <w:rFonts w:eastAsia="Times New Roman" w:cstheme="minorHAnsi"/>
                <w:b/>
                <w:bCs/>
                <w:color w:val="FFFFFF"/>
                <w:sz w:val="18"/>
                <w:szCs w:val="18"/>
                <w:lang w:eastAsia="hr-HR"/>
              </w:rPr>
            </w:pPr>
            <w:r w:rsidRPr="00F67563">
              <w:rPr>
                <w:rFonts w:eastAsia="Times New Roman" w:cstheme="minorHAnsi"/>
                <w:b/>
                <w:bCs/>
                <w:color w:val="FFFFFF"/>
                <w:sz w:val="18"/>
                <w:szCs w:val="18"/>
                <w:lang w:eastAsia="hr-HR"/>
              </w:rPr>
              <w:t>Podskupina 633 - "Pomoći proračunu iz drugih proračuna i izvanproračunskim korisnicima"</w:t>
            </w:r>
          </w:p>
        </w:tc>
        <w:tc>
          <w:tcPr>
            <w:tcW w:w="1381" w:type="dxa"/>
            <w:tcBorders>
              <w:top w:val="nil"/>
              <w:left w:val="nil"/>
              <w:bottom w:val="single" w:sz="4" w:space="0" w:color="auto"/>
              <w:right w:val="single" w:sz="4" w:space="0" w:color="auto"/>
            </w:tcBorders>
            <w:shd w:val="clear" w:color="000000" w:fill="191970"/>
            <w:vAlign w:val="center"/>
            <w:hideMark/>
          </w:tcPr>
          <w:p w14:paraId="5200C304" w14:textId="7DBC209E" w:rsidR="007F3D48" w:rsidRPr="00F67563" w:rsidRDefault="007F3D48" w:rsidP="0049107C">
            <w:pPr>
              <w:spacing w:after="0" w:line="240" w:lineRule="auto"/>
              <w:jc w:val="right"/>
              <w:rPr>
                <w:rFonts w:eastAsia="Times New Roman" w:cstheme="minorHAnsi"/>
                <w:b/>
                <w:bCs/>
                <w:color w:val="FFFFFF"/>
                <w:sz w:val="18"/>
                <w:szCs w:val="18"/>
                <w:lang w:eastAsia="hr-HR"/>
              </w:rPr>
            </w:pPr>
            <w:r w:rsidRPr="00F67563">
              <w:rPr>
                <w:rFonts w:eastAsia="Times New Roman" w:cstheme="minorHAnsi"/>
                <w:b/>
                <w:bCs/>
                <w:color w:val="FFFFFF"/>
                <w:sz w:val="18"/>
                <w:szCs w:val="18"/>
                <w:lang w:eastAsia="hr-HR"/>
              </w:rPr>
              <w:t>14.275.124,11</w:t>
            </w:r>
          </w:p>
        </w:tc>
        <w:tc>
          <w:tcPr>
            <w:tcW w:w="1312" w:type="dxa"/>
            <w:tcBorders>
              <w:top w:val="nil"/>
              <w:left w:val="nil"/>
              <w:bottom w:val="single" w:sz="4" w:space="0" w:color="auto"/>
              <w:right w:val="single" w:sz="4" w:space="0" w:color="auto"/>
            </w:tcBorders>
            <w:shd w:val="clear" w:color="000000" w:fill="191970"/>
            <w:vAlign w:val="center"/>
            <w:hideMark/>
          </w:tcPr>
          <w:p w14:paraId="024650E4" w14:textId="337DC667" w:rsidR="007F3D48" w:rsidRPr="00F67563" w:rsidRDefault="00B86D1A" w:rsidP="0049107C">
            <w:pPr>
              <w:spacing w:after="0" w:line="240" w:lineRule="auto"/>
              <w:jc w:val="right"/>
              <w:rPr>
                <w:rFonts w:eastAsia="Times New Roman" w:cstheme="minorHAnsi"/>
                <w:b/>
                <w:bCs/>
                <w:color w:val="FFFFFF"/>
                <w:sz w:val="18"/>
                <w:szCs w:val="18"/>
                <w:lang w:eastAsia="hr-HR"/>
              </w:rPr>
            </w:pPr>
            <w:r w:rsidRPr="00B86D1A">
              <w:rPr>
                <w:rFonts w:eastAsia="Times New Roman" w:cstheme="minorHAnsi"/>
                <w:b/>
                <w:bCs/>
                <w:color w:val="FFFFFF"/>
                <w:sz w:val="18"/>
                <w:szCs w:val="18"/>
                <w:lang w:eastAsia="hr-HR"/>
              </w:rPr>
              <w:t>-5.108.500,00</w:t>
            </w:r>
          </w:p>
        </w:tc>
        <w:tc>
          <w:tcPr>
            <w:tcW w:w="1382" w:type="dxa"/>
            <w:tcBorders>
              <w:top w:val="nil"/>
              <w:left w:val="nil"/>
              <w:bottom w:val="single" w:sz="4" w:space="0" w:color="auto"/>
              <w:right w:val="single" w:sz="4" w:space="0" w:color="auto"/>
            </w:tcBorders>
            <w:shd w:val="clear" w:color="000000" w:fill="191970"/>
            <w:vAlign w:val="center"/>
            <w:hideMark/>
          </w:tcPr>
          <w:p w14:paraId="5E99E589" w14:textId="7B29AFA9" w:rsidR="007F3D48" w:rsidRPr="00F67563" w:rsidRDefault="00A66061" w:rsidP="0049107C">
            <w:pPr>
              <w:spacing w:after="0" w:line="240" w:lineRule="auto"/>
              <w:jc w:val="right"/>
              <w:rPr>
                <w:rFonts w:eastAsia="Times New Roman" w:cstheme="minorHAnsi"/>
                <w:b/>
                <w:bCs/>
                <w:color w:val="FFFFFF"/>
                <w:sz w:val="18"/>
                <w:szCs w:val="18"/>
                <w:lang w:eastAsia="hr-HR"/>
              </w:rPr>
            </w:pPr>
            <w:r w:rsidRPr="00F67563">
              <w:rPr>
                <w:rFonts w:eastAsia="Times New Roman" w:cstheme="minorHAnsi"/>
                <w:b/>
                <w:bCs/>
                <w:color w:val="FFFFFF"/>
                <w:sz w:val="18"/>
                <w:szCs w:val="18"/>
                <w:lang w:eastAsia="hr-HR"/>
              </w:rPr>
              <w:t>9.166.624,11</w:t>
            </w:r>
          </w:p>
        </w:tc>
        <w:tc>
          <w:tcPr>
            <w:tcW w:w="827" w:type="dxa"/>
            <w:tcBorders>
              <w:top w:val="nil"/>
              <w:left w:val="nil"/>
              <w:bottom w:val="single" w:sz="4" w:space="0" w:color="auto"/>
              <w:right w:val="single" w:sz="4" w:space="0" w:color="auto"/>
            </w:tcBorders>
            <w:shd w:val="clear" w:color="000000" w:fill="191970"/>
            <w:vAlign w:val="center"/>
            <w:hideMark/>
          </w:tcPr>
          <w:p w14:paraId="5107A724" w14:textId="17B0C8A9" w:rsidR="007F3D48" w:rsidRPr="00F67563" w:rsidRDefault="00A66061" w:rsidP="0049107C">
            <w:pPr>
              <w:spacing w:after="0" w:line="240" w:lineRule="auto"/>
              <w:jc w:val="right"/>
              <w:rPr>
                <w:rFonts w:eastAsia="Times New Roman" w:cstheme="minorHAnsi"/>
                <w:b/>
                <w:bCs/>
                <w:color w:val="FFFFFF"/>
                <w:sz w:val="18"/>
                <w:szCs w:val="18"/>
                <w:lang w:eastAsia="hr-HR"/>
              </w:rPr>
            </w:pPr>
            <w:r w:rsidRPr="00F67563">
              <w:rPr>
                <w:rFonts w:eastAsia="Times New Roman" w:cstheme="minorHAnsi"/>
                <w:b/>
                <w:bCs/>
                <w:color w:val="FFFFFF"/>
                <w:sz w:val="18"/>
                <w:szCs w:val="18"/>
                <w:lang w:eastAsia="hr-HR"/>
              </w:rPr>
              <w:t>64,21</w:t>
            </w:r>
          </w:p>
        </w:tc>
      </w:tr>
      <w:tr w:rsidR="007F3D48" w:rsidRPr="00F67563" w14:paraId="1076DC8E"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0537A3B3" w14:textId="7CA0AC45"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 xml:space="preserve">Sredstva za preuzete djelatnike </w:t>
            </w:r>
            <w:r w:rsidR="00C16EEE">
              <w:rPr>
                <w:rFonts w:cstheme="minorHAnsi"/>
                <w:sz w:val="18"/>
                <w:szCs w:val="18"/>
              </w:rPr>
              <w:t>d</w:t>
            </w:r>
            <w:r w:rsidRPr="00F67563">
              <w:rPr>
                <w:rFonts w:cstheme="minorHAnsi"/>
                <w:sz w:val="18"/>
                <w:szCs w:val="18"/>
              </w:rPr>
              <w:t>ržavne uprave</w:t>
            </w:r>
          </w:p>
        </w:tc>
        <w:tc>
          <w:tcPr>
            <w:tcW w:w="1381" w:type="dxa"/>
            <w:tcBorders>
              <w:top w:val="nil"/>
              <w:left w:val="nil"/>
              <w:bottom w:val="single" w:sz="4" w:space="0" w:color="auto"/>
              <w:right w:val="single" w:sz="4" w:space="0" w:color="auto"/>
            </w:tcBorders>
            <w:shd w:val="clear" w:color="000000" w:fill="FFFFFF"/>
            <w:vAlign w:val="center"/>
            <w:hideMark/>
          </w:tcPr>
          <w:p w14:paraId="428FCCA4" w14:textId="6E0E086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1.645.763,00</w:t>
            </w:r>
          </w:p>
        </w:tc>
        <w:tc>
          <w:tcPr>
            <w:tcW w:w="1312" w:type="dxa"/>
            <w:tcBorders>
              <w:top w:val="nil"/>
              <w:left w:val="nil"/>
              <w:bottom w:val="single" w:sz="4" w:space="0" w:color="auto"/>
              <w:right w:val="single" w:sz="4" w:space="0" w:color="auto"/>
            </w:tcBorders>
            <w:shd w:val="clear" w:color="000000" w:fill="FFFFFF"/>
            <w:vAlign w:val="center"/>
            <w:hideMark/>
          </w:tcPr>
          <w:p w14:paraId="21AA756A" w14:textId="058A01DA"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23672213" w14:textId="3473873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1.645.763,00</w:t>
            </w:r>
          </w:p>
        </w:tc>
        <w:tc>
          <w:tcPr>
            <w:tcW w:w="827" w:type="dxa"/>
            <w:tcBorders>
              <w:top w:val="nil"/>
              <w:left w:val="nil"/>
              <w:bottom w:val="single" w:sz="4" w:space="0" w:color="auto"/>
              <w:right w:val="single" w:sz="4" w:space="0" w:color="auto"/>
            </w:tcBorders>
            <w:shd w:val="clear" w:color="000000" w:fill="FFFFFF"/>
            <w:vAlign w:val="center"/>
            <w:hideMark/>
          </w:tcPr>
          <w:p w14:paraId="46930014" w14:textId="427DA80B"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4495B2FD"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3AF7EC88" w14:textId="67BF9121"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Sredstva za linijski prijevoz</w:t>
            </w:r>
          </w:p>
        </w:tc>
        <w:tc>
          <w:tcPr>
            <w:tcW w:w="1381" w:type="dxa"/>
            <w:tcBorders>
              <w:top w:val="nil"/>
              <w:left w:val="nil"/>
              <w:bottom w:val="single" w:sz="4" w:space="0" w:color="auto"/>
              <w:right w:val="single" w:sz="4" w:space="0" w:color="auto"/>
            </w:tcBorders>
            <w:shd w:val="clear" w:color="000000" w:fill="FFFFFF"/>
            <w:vAlign w:val="center"/>
            <w:hideMark/>
          </w:tcPr>
          <w:p w14:paraId="5439F90B" w14:textId="28A27E8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6.000.000,00</w:t>
            </w:r>
          </w:p>
        </w:tc>
        <w:tc>
          <w:tcPr>
            <w:tcW w:w="1312" w:type="dxa"/>
            <w:tcBorders>
              <w:top w:val="nil"/>
              <w:left w:val="nil"/>
              <w:bottom w:val="single" w:sz="4" w:space="0" w:color="auto"/>
              <w:right w:val="single" w:sz="4" w:space="0" w:color="auto"/>
            </w:tcBorders>
            <w:shd w:val="clear" w:color="000000" w:fill="FFFFFF"/>
            <w:vAlign w:val="center"/>
            <w:hideMark/>
          </w:tcPr>
          <w:p w14:paraId="4F13FA74" w14:textId="377F611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-4.600.000,00</w:t>
            </w:r>
          </w:p>
        </w:tc>
        <w:tc>
          <w:tcPr>
            <w:tcW w:w="1382" w:type="dxa"/>
            <w:tcBorders>
              <w:top w:val="nil"/>
              <w:left w:val="nil"/>
              <w:bottom w:val="single" w:sz="4" w:space="0" w:color="auto"/>
              <w:right w:val="single" w:sz="4" w:space="0" w:color="auto"/>
            </w:tcBorders>
            <w:shd w:val="clear" w:color="000000" w:fill="FFFFFF"/>
            <w:vAlign w:val="center"/>
            <w:hideMark/>
          </w:tcPr>
          <w:p w14:paraId="4C7C1DB7" w14:textId="53140C72"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1.400.000,00</w:t>
            </w:r>
          </w:p>
        </w:tc>
        <w:tc>
          <w:tcPr>
            <w:tcW w:w="827" w:type="dxa"/>
            <w:tcBorders>
              <w:top w:val="nil"/>
              <w:left w:val="nil"/>
              <w:bottom w:val="single" w:sz="4" w:space="0" w:color="auto"/>
              <w:right w:val="single" w:sz="4" w:space="0" w:color="auto"/>
            </w:tcBorders>
            <w:shd w:val="clear" w:color="000000" w:fill="FFFFFF"/>
            <w:vAlign w:val="center"/>
            <w:hideMark/>
          </w:tcPr>
          <w:p w14:paraId="508CCCB2" w14:textId="63124263"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23,33</w:t>
            </w:r>
          </w:p>
        </w:tc>
      </w:tr>
      <w:tr w:rsidR="007F3D48" w:rsidRPr="00F67563" w14:paraId="7152D8D2"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3E006415" w14:textId="12DF4E87"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Prijevoz učenika srednjih škola</w:t>
            </w:r>
          </w:p>
        </w:tc>
        <w:tc>
          <w:tcPr>
            <w:tcW w:w="1381" w:type="dxa"/>
            <w:tcBorders>
              <w:top w:val="nil"/>
              <w:left w:val="nil"/>
              <w:bottom w:val="single" w:sz="4" w:space="0" w:color="auto"/>
              <w:right w:val="single" w:sz="4" w:space="0" w:color="auto"/>
            </w:tcBorders>
            <w:shd w:val="clear" w:color="000000" w:fill="FFFFFF"/>
            <w:vAlign w:val="center"/>
            <w:hideMark/>
          </w:tcPr>
          <w:p w14:paraId="300C611B" w14:textId="3A696793"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1.507.686,04</w:t>
            </w:r>
          </w:p>
        </w:tc>
        <w:tc>
          <w:tcPr>
            <w:tcW w:w="1312" w:type="dxa"/>
            <w:tcBorders>
              <w:top w:val="nil"/>
              <w:left w:val="nil"/>
              <w:bottom w:val="single" w:sz="4" w:space="0" w:color="auto"/>
              <w:right w:val="single" w:sz="4" w:space="0" w:color="auto"/>
            </w:tcBorders>
            <w:shd w:val="clear" w:color="000000" w:fill="FFFFFF"/>
            <w:vAlign w:val="center"/>
            <w:hideMark/>
          </w:tcPr>
          <w:p w14:paraId="65F61CBA" w14:textId="29178DAA"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-504.000,00</w:t>
            </w:r>
          </w:p>
        </w:tc>
        <w:tc>
          <w:tcPr>
            <w:tcW w:w="1382" w:type="dxa"/>
            <w:tcBorders>
              <w:top w:val="nil"/>
              <w:left w:val="nil"/>
              <w:bottom w:val="single" w:sz="4" w:space="0" w:color="auto"/>
              <w:right w:val="single" w:sz="4" w:space="0" w:color="auto"/>
            </w:tcBorders>
            <w:shd w:val="clear" w:color="000000" w:fill="FFFFFF"/>
            <w:vAlign w:val="center"/>
            <w:hideMark/>
          </w:tcPr>
          <w:p w14:paraId="2DB8F632" w14:textId="00F02728"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1.003.686,04</w:t>
            </w:r>
          </w:p>
        </w:tc>
        <w:tc>
          <w:tcPr>
            <w:tcW w:w="827" w:type="dxa"/>
            <w:tcBorders>
              <w:top w:val="nil"/>
              <w:left w:val="nil"/>
              <w:bottom w:val="single" w:sz="4" w:space="0" w:color="auto"/>
              <w:right w:val="single" w:sz="4" w:space="0" w:color="auto"/>
            </w:tcBorders>
            <w:shd w:val="clear" w:color="000000" w:fill="FFFFFF"/>
            <w:vAlign w:val="center"/>
            <w:hideMark/>
          </w:tcPr>
          <w:p w14:paraId="2BC9A1D9" w14:textId="58DFAFEF"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66,57</w:t>
            </w:r>
          </w:p>
        </w:tc>
      </w:tr>
      <w:tr w:rsidR="007F3D48" w:rsidRPr="00F67563" w14:paraId="7AADB62B"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1254EC13" w14:textId="340FAB72"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Dvorana - Lasinja</w:t>
            </w:r>
          </w:p>
        </w:tc>
        <w:tc>
          <w:tcPr>
            <w:tcW w:w="1381" w:type="dxa"/>
            <w:tcBorders>
              <w:top w:val="nil"/>
              <w:left w:val="nil"/>
              <w:bottom w:val="single" w:sz="4" w:space="0" w:color="auto"/>
              <w:right w:val="single" w:sz="4" w:space="0" w:color="auto"/>
            </w:tcBorders>
            <w:shd w:val="clear" w:color="000000" w:fill="FFFFFF"/>
            <w:vAlign w:val="center"/>
            <w:hideMark/>
          </w:tcPr>
          <w:p w14:paraId="5EF14B13" w14:textId="68EC1419"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636.000,00</w:t>
            </w:r>
          </w:p>
        </w:tc>
        <w:tc>
          <w:tcPr>
            <w:tcW w:w="1312" w:type="dxa"/>
            <w:tcBorders>
              <w:top w:val="nil"/>
              <w:left w:val="nil"/>
              <w:bottom w:val="single" w:sz="4" w:space="0" w:color="auto"/>
              <w:right w:val="single" w:sz="4" w:space="0" w:color="auto"/>
            </w:tcBorders>
            <w:shd w:val="clear" w:color="000000" w:fill="FFFFFF"/>
            <w:vAlign w:val="center"/>
            <w:hideMark/>
          </w:tcPr>
          <w:p w14:paraId="69D9FE41" w14:textId="03EEE179"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6AFBE218" w14:textId="59D1470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636.000,00</w:t>
            </w:r>
          </w:p>
        </w:tc>
        <w:tc>
          <w:tcPr>
            <w:tcW w:w="827" w:type="dxa"/>
            <w:tcBorders>
              <w:top w:val="nil"/>
              <w:left w:val="nil"/>
              <w:bottom w:val="single" w:sz="4" w:space="0" w:color="auto"/>
              <w:right w:val="single" w:sz="4" w:space="0" w:color="auto"/>
            </w:tcBorders>
            <w:shd w:val="clear" w:color="000000" w:fill="FFFFFF"/>
            <w:vAlign w:val="center"/>
            <w:hideMark/>
          </w:tcPr>
          <w:p w14:paraId="5C1DB4CB" w14:textId="1EB1E194"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39AC90DC"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75329B6F" w14:textId="7044BE50"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Dvorana - Cetingrad</w:t>
            </w:r>
          </w:p>
        </w:tc>
        <w:tc>
          <w:tcPr>
            <w:tcW w:w="1381" w:type="dxa"/>
            <w:tcBorders>
              <w:top w:val="nil"/>
              <w:left w:val="nil"/>
              <w:bottom w:val="single" w:sz="4" w:space="0" w:color="auto"/>
              <w:right w:val="single" w:sz="4" w:space="0" w:color="auto"/>
            </w:tcBorders>
            <w:shd w:val="clear" w:color="000000" w:fill="FFFFFF"/>
            <w:vAlign w:val="center"/>
            <w:hideMark/>
          </w:tcPr>
          <w:p w14:paraId="3181EF6E" w14:textId="4F9F28F8"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600.000,00</w:t>
            </w:r>
          </w:p>
        </w:tc>
        <w:tc>
          <w:tcPr>
            <w:tcW w:w="1312" w:type="dxa"/>
            <w:tcBorders>
              <w:top w:val="nil"/>
              <w:left w:val="nil"/>
              <w:bottom w:val="single" w:sz="4" w:space="0" w:color="auto"/>
              <w:right w:val="single" w:sz="4" w:space="0" w:color="auto"/>
            </w:tcBorders>
            <w:shd w:val="clear" w:color="000000" w:fill="FFFFFF"/>
            <w:vAlign w:val="center"/>
            <w:hideMark/>
          </w:tcPr>
          <w:p w14:paraId="60CB1D69" w14:textId="45A53D7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6B3425CD" w14:textId="537C658E"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600.000,00</w:t>
            </w:r>
          </w:p>
        </w:tc>
        <w:tc>
          <w:tcPr>
            <w:tcW w:w="827" w:type="dxa"/>
            <w:tcBorders>
              <w:top w:val="nil"/>
              <w:left w:val="nil"/>
              <w:bottom w:val="single" w:sz="4" w:space="0" w:color="auto"/>
              <w:right w:val="single" w:sz="4" w:space="0" w:color="auto"/>
            </w:tcBorders>
            <w:shd w:val="clear" w:color="000000" w:fill="FFFFFF"/>
            <w:vAlign w:val="center"/>
            <w:hideMark/>
          </w:tcPr>
          <w:p w14:paraId="4A9B0F73" w14:textId="446EFF3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41AD50AA"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2C3E18D9" w14:textId="12C473CA"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Dvorana Barilović</w:t>
            </w:r>
          </w:p>
        </w:tc>
        <w:tc>
          <w:tcPr>
            <w:tcW w:w="1381" w:type="dxa"/>
            <w:tcBorders>
              <w:top w:val="nil"/>
              <w:left w:val="nil"/>
              <w:bottom w:val="single" w:sz="4" w:space="0" w:color="auto"/>
              <w:right w:val="single" w:sz="4" w:space="0" w:color="auto"/>
            </w:tcBorders>
            <w:shd w:val="clear" w:color="000000" w:fill="FFFFFF"/>
            <w:vAlign w:val="center"/>
            <w:hideMark/>
          </w:tcPr>
          <w:p w14:paraId="654BF6E6" w14:textId="18A8960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570.000,00</w:t>
            </w:r>
          </w:p>
        </w:tc>
        <w:tc>
          <w:tcPr>
            <w:tcW w:w="1312" w:type="dxa"/>
            <w:tcBorders>
              <w:top w:val="nil"/>
              <w:left w:val="nil"/>
              <w:bottom w:val="single" w:sz="4" w:space="0" w:color="auto"/>
              <w:right w:val="single" w:sz="4" w:space="0" w:color="auto"/>
            </w:tcBorders>
            <w:shd w:val="clear" w:color="000000" w:fill="FFFFFF"/>
            <w:vAlign w:val="center"/>
            <w:hideMark/>
          </w:tcPr>
          <w:p w14:paraId="2E4BCCFE" w14:textId="30641FA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2D03F448" w14:textId="213A888E"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570.000,00</w:t>
            </w:r>
          </w:p>
        </w:tc>
        <w:tc>
          <w:tcPr>
            <w:tcW w:w="827" w:type="dxa"/>
            <w:tcBorders>
              <w:top w:val="nil"/>
              <w:left w:val="nil"/>
              <w:bottom w:val="single" w:sz="4" w:space="0" w:color="auto"/>
              <w:right w:val="single" w:sz="4" w:space="0" w:color="auto"/>
            </w:tcBorders>
            <w:shd w:val="clear" w:color="000000" w:fill="FFFFFF"/>
            <w:vAlign w:val="center"/>
            <w:hideMark/>
          </w:tcPr>
          <w:p w14:paraId="0BBF36FD" w14:textId="4BF135D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1F7270C8"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30FC71E9" w14:textId="6A3DE3B9"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Ministarstvo regionalnog razvoja i fondova EU - Centar zdravlja Draganić</w:t>
            </w:r>
          </w:p>
        </w:tc>
        <w:tc>
          <w:tcPr>
            <w:tcW w:w="1381" w:type="dxa"/>
            <w:tcBorders>
              <w:top w:val="nil"/>
              <w:left w:val="nil"/>
              <w:bottom w:val="single" w:sz="4" w:space="0" w:color="auto"/>
              <w:right w:val="single" w:sz="4" w:space="0" w:color="auto"/>
            </w:tcBorders>
            <w:shd w:val="clear" w:color="000000" w:fill="FFFFFF"/>
            <w:vAlign w:val="center"/>
            <w:hideMark/>
          </w:tcPr>
          <w:p w14:paraId="5FAABD8D" w14:textId="7944A394"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550.000,00</w:t>
            </w:r>
          </w:p>
        </w:tc>
        <w:tc>
          <w:tcPr>
            <w:tcW w:w="1312" w:type="dxa"/>
            <w:tcBorders>
              <w:top w:val="nil"/>
              <w:left w:val="nil"/>
              <w:bottom w:val="single" w:sz="4" w:space="0" w:color="auto"/>
              <w:right w:val="single" w:sz="4" w:space="0" w:color="auto"/>
            </w:tcBorders>
            <w:shd w:val="clear" w:color="000000" w:fill="FFFFFF"/>
            <w:vAlign w:val="center"/>
            <w:hideMark/>
          </w:tcPr>
          <w:p w14:paraId="3436B61F" w14:textId="2C2DBA85"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31F58C51" w14:textId="09B3FB6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550.000,00</w:t>
            </w:r>
          </w:p>
        </w:tc>
        <w:tc>
          <w:tcPr>
            <w:tcW w:w="827" w:type="dxa"/>
            <w:tcBorders>
              <w:top w:val="nil"/>
              <w:left w:val="nil"/>
              <w:bottom w:val="single" w:sz="4" w:space="0" w:color="auto"/>
              <w:right w:val="single" w:sz="4" w:space="0" w:color="auto"/>
            </w:tcBorders>
            <w:shd w:val="clear" w:color="000000" w:fill="FFFFFF"/>
            <w:vAlign w:val="center"/>
            <w:hideMark/>
          </w:tcPr>
          <w:p w14:paraId="3414DD16" w14:textId="073506B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08D16F11"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045D6FB1" w14:textId="37E1257C"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Grad Ozalj – dvorana OŠ S. Raškaj</w:t>
            </w:r>
          </w:p>
        </w:tc>
        <w:tc>
          <w:tcPr>
            <w:tcW w:w="1381" w:type="dxa"/>
            <w:tcBorders>
              <w:top w:val="nil"/>
              <w:left w:val="nil"/>
              <w:bottom w:val="single" w:sz="4" w:space="0" w:color="auto"/>
              <w:right w:val="single" w:sz="4" w:space="0" w:color="auto"/>
            </w:tcBorders>
            <w:shd w:val="clear" w:color="000000" w:fill="FFFFFF"/>
            <w:vAlign w:val="center"/>
            <w:hideMark/>
          </w:tcPr>
          <w:p w14:paraId="0F929446" w14:textId="508C759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505.000,00</w:t>
            </w:r>
          </w:p>
        </w:tc>
        <w:tc>
          <w:tcPr>
            <w:tcW w:w="1312" w:type="dxa"/>
            <w:tcBorders>
              <w:top w:val="nil"/>
              <w:left w:val="nil"/>
              <w:bottom w:val="single" w:sz="4" w:space="0" w:color="auto"/>
              <w:right w:val="single" w:sz="4" w:space="0" w:color="auto"/>
            </w:tcBorders>
            <w:shd w:val="clear" w:color="000000" w:fill="FFFFFF"/>
            <w:vAlign w:val="center"/>
            <w:hideMark/>
          </w:tcPr>
          <w:p w14:paraId="054EF309" w14:textId="74A2066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40CE5D30" w14:textId="74596ED0"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505.000,00</w:t>
            </w:r>
          </w:p>
        </w:tc>
        <w:tc>
          <w:tcPr>
            <w:tcW w:w="827" w:type="dxa"/>
            <w:tcBorders>
              <w:top w:val="nil"/>
              <w:left w:val="nil"/>
              <w:bottom w:val="single" w:sz="4" w:space="0" w:color="auto"/>
              <w:right w:val="single" w:sz="4" w:space="0" w:color="auto"/>
            </w:tcBorders>
            <w:shd w:val="clear" w:color="000000" w:fill="FFFFFF"/>
            <w:vAlign w:val="center"/>
            <w:hideMark/>
          </w:tcPr>
          <w:p w14:paraId="47D9C7C3" w14:textId="78DA66FB"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02999205"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659E8FE1" w14:textId="3B10613A"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Dvorana - IGK</w:t>
            </w:r>
          </w:p>
        </w:tc>
        <w:tc>
          <w:tcPr>
            <w:tcW w:w="1381" w:type="dxa"/>
            <w:tcBorders>
              <w:top w:val="nil"/>
              <w:left w:val="nil"/>
              <w:bottom w:val="single" w:sz="4" w:space="0" w:color="auto"/>
              <w:right w:val="single" w:sz="4" w:space="0" w:color="auto"/>
            </w:tcBorders>
            <w:shd w:val="clear" w:color="000000" w:fill="FFFFFF"/>
            <w:vAlign w:val="center"/>
            <w:hideMark/>
          </w:tcPr>
          <w:p w14:paraId="0F028721" w14:textId="797118E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500.000,00</w:t>
            </w:r>
          </w:p>
        </w:tc>
        <w:tc>
          <w:tcPr>
            <w:tcW w:w="1312" w:type="dxa"/>
            <w:tcBorders>
              <w:top w:val="nil"/>
              <w:left w:val="nil"/>
              <w:bottom w:val="single" w:sz="4" w:space="0" w:color="auto"/>
              <w:right w:val="single" w:sz="4" w:space="0" w:color="auto"/>
            </w:tcBorders>
            <w:shd w:val="clear" w:color="000000" w:fill="FFFFFF"/>
            <w:vAlign w:val="center"/>
            <w:hideMark/>
          </w:tcPr>
          <w:p w14:paraId="6F06AF0A" w14:textId="4B0B4F64"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6E75F95B" w14:textId="4CA3B9B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500.000,00</w:t>
            </w:r>
          </w:p>
        </w:tc>
        <w:tc>
          <w:tcPr>
            <w:tcW w:w="827" w:type="dxa"/>
            <w:tcBorders>
              <w:top w:val="nil"/>
              <w:left w:val="nil"/>
              <w:bottom w:val="single" w:sz="4" w:space="0" w:color="auto"/>
              <w:right w:val="single" w:sz="4" w:space="0" w:color="auto"/>
            </w:tcBorders>
            <w:shd w:val="clear" w:color="000000" w:fill="FFFFFF"/>
            <w:vAlign w:val="center"/>
            <w:hideMark/>
          </w:tcPr>
          <w:p w14:paraId="3EEC1976" w14:textId="23C1F698"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5BDE9513"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58838E99" w14:textId="0EFD0913"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Dvorana PŠ Oštarije</w:t>
            </w:r>
          </w:p>
        </w:tc>
        <w:tc>
          <w:tcPr>
            <w:tcW w:w="1381" w:type="dxa"/>
            <w:tcBorders>
              <w:top w:val="nil"/>
              <w:left w:val="nil"/>
              <w:bottom w:val="single" w:sz="4" w:space="0" w:color="auto"/>
              <w:right w:val="single" w:sz="4" w:space="0" w:color="auto"/>
            </w:tcBorders>
            <w:shd w:val="clear" w:color="000000" w:fill="FFFFFF"/>
            <w:vAlign w:val="center"/>
            <w:hideMark/>
          </w:tcPr>
          <w:p w14:paraId="4A027A0C" w14:textId="0C192E0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500.000,00</w:t>
            </w:r>
          </w:p>
        </w:tc>
        <w:tc>
          <w:tcPr>
            <w:tcW w:w="1312" w:type="dxa"/>
            <w:tcBorders>
              <w:top w:val="nil"/>
              <w:left w:val="nil"/>
              <w:bottom w:val="single" w:sz="4" w:space="0" w:color="auto"/>
              <w:right w:val="single" w:sz="4" w:space="0" w:color="auto"/>
            </w:tcBorders>
            <w:shd w:val="clear" w:color="000000" w:fill="FFFFFF"/>
            <w:vAlign w:val="center"/>
            <w:hideMark/>
          </w:tcPr>
          <w:p w14:paraId="5C10EF81" w14:textId="01EBC30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10C11D34" w14:textId="2BB04D19"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500.000,00</w:t>
            </w:r>
          </w:p>
        </w:tc>
        <w:tc>
          <w:tcPr>
            <w:tcW w:w="827" w:type="dxa"/>
            <w:tcBorders>
              <w:top w:val="nil"/>
              <w:left w:val="nil"/>
              <w:bottom w:val="single" w:sz="4" w:space="0" w:color="auto"/>
              <w:right w:val="single" w:sz="4" w:space="0" w:color="auto"/>
            </w:tcBorders>
            <w:shd w:val="clear" w:color="000000" w:fill="FFFFFF"/>
            <w:vAlign w:val="center"/>
            <w:hideMark/>
          </w:tcPr>
          <w:p w14:paraId="5B8A1899" w14:textId="4D74DA48"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219E266F"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0509DE89" w14:textId="2F8A165F"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Ministarstvo regionalnog razvoja i fondova EU - dvorana pri PŠ Oštarije</w:t>
            </w:r>
          </w:p>
        </w:tc>
        <w:tc>
          <w:tcPr>
            <w:tcW w:w="1381" w:type="dxa"/>
            <w:tcBorders>
              <w:top w:val="nil"/>
              <w:left w:val="nil"/>
              <w:bottom w:val="single" w:sz="4" w:space="0" w:color="auto"/>
              <w:right w:val="single" w:sz="4" w:space="0" w:color="auto"/>
            </w:tcBorders>
            <w:shd w:val="clear" w:color="000000" w:fill="FFFFFF"/>
            <w:vAlign w:val="center"/>
            <w:hideMark/>
          </w:tcPr>
          <w:p w14:paraId="66AADF12" w14:textId="27EFFD1A"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360.000,00</w:t>
            </w:r>
          </w:p>
        </w:tc>
        <w:tc>
          <w:tcPr>
            <w:tcW w:w="1312" w:type="dxa"/>
            <w:tcBorders>
              <w:top w:val="nil"/>
              <w:left w:val="nil"/>
              <w:bottom w:val="single" w:sz="4" w:space="0" w:color="auto"/>
              <w:right w:val="single" w:sz="4" w:space="0" w:color="auto"/>
            </w:tcBorders>
            <w:shd w:val="clear" w:color="000000" w:fill="FFFFFF"/>
            <w:vAlign w:val="center"/>
            <w:hideMark/>
          </w:tcPr>
          <w:p w14:paraId="443CA34F" w14:textId="3830F08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000000"/>
              <w:right w:val="single" w:sz="4" w:space="0" w:color="000000"/>
            </w:tcBorders>
            <w:shd w:val="clear" w:color="000000" w:fill="FFFFFF"/>
            <w:vAlign w:val="center"/>
            <w:hideMark/>
          </w:tcPr>
          <w:p w14:paraId="6551EB82" w14:textId="303A331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360.000,00</w:t>
            </w:r>
          </w:p>
        </w:tc>
        <w:tc>
          <w:tcPr>
            <w:tcW w:w="827" w:type="dxa"/>
            <w:tcBorders>
              <w:top w:val="nil"/>
              <w:left w:val="nil"/>
              <w:bottom w:val="single" w:sz="4" w:space="0" w:color="000000"/>
              <w:right w:val="single" w:sz="4" w:space="0" w:color="000000"/>
            </w:tcBorders>
            <w:shd w:val="clear" w:color="000000" w:fill="FFFFFF"/>
            <w:vAlign w:val="center"/>
            <w:hideMark/>
          </w:tcPr>
          <w:p w14:paraId="12C4C3F4" w14:textId="3E618E2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021F6581"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4B352C0B" w14:textId="219E7B42"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 xml:space="preserve">Sredstva za ukop Hrv. </w:t>
            </w:r>
            <w:r w:rsidR="00C16EEE">
              <w:rPr>
                <w:rFonts w:cstheme="minorHAnsi"/>
                <w:sz w:val="18"/>
                <w:szCs w:val="18"/>
              </w:rPr>
              <w:t>b</w:t>
            </w:r>
            <w:r w:rsidRPr="00F67563">
              <w:rPr>
                <w:rFonts w:cstheme="minorHAnsi"/>
                <w:sz w:val="18"/>
                <w:szCs w:val="18"/>
              </w:rPr>
              <w:t>ranitelja</w:t>
            </w:r>
          </w:p>
        </w:tc>
        <w:tc>
          <w:tcPr>
            <w:tcW w:w="1381" w:type="dxa"/>
            <w:tcBorders>
              <w:top w:val="nil"/>
              <w:left w:val="nil"/>
              <w:bottom w:val="single" w:sz="4" w:space="0" w:color="auto"/>
              <w:right w:val="single" w:sz="4" w:space="0" w:color="auto"/>
            </w:tcBorders>
            <w:shd w:val="clear" w:color="000000" w:fill="FFFFFF"/>
            <w:vAlign w:val="center"/>
            <w:hideMark/>
          </w:tcPr>
          <w:p w14:paraId="51E772EB" w14:textId="5045B50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321.398,91</w:t>
            </w:r>
          </w:p>
        </w:tc>
        <w:tc>
          <w:tcPr>
            <w:tcW w:w="1312" w:type="dxa"/>
            <w:tcBorders>
              <w:top w:val="nil"/>
              <w:left w:val="nil"/>
              <w:bottom w:val="single" w:sz="4" w:space="0" w:color="auto"/>
              <w:right w:val="single" w:sz="4" w:space="0" w:color="auto"/>
            </w:tcBorders>
            <w:shd w:val="clear" w:color="000000" w:fill="FFFFFF"/>
            <w:vAlign w:val="center"/>
            <w:hideMark/>
          </w:tcPr>
          <w:p w14:paraId="373081CE" w14:textId="0486305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5AF08CE8" w14:textId="50C5A7F1"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321.398,91</w:t>
            </w:r>
          </w:p>
        </w:tc>
        <w:tc>
          <w:tcPr>
            <w:tcW w:w="827" w:type="dxa"/>
            <w:tcBorders>
              <w:top w:val="nil"/>
              <w:left w:val="nil"/>
              <w:bottom w:val="single" w:sz="4" w:space="0" w:color="auto"/>
              <w:right w:val="single" w:sz="4" w:space="0" w:color="auto"/>
            </w:tcBorders>
            <w:shd w:val="clear" w:color="000000" w:fill="FFFFFF"/>
            <w:vAlign w:val="center"/>
            <w:hideMark/>
          </w:tcPr>
          <w:p w14:paraId="595A8EA6" w14:textId="3271F7D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72131464"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0985A842" w14:textId="2AA5B0E7"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Općina Draganić- Centar zdravlja Draganić</w:t>
            </w:r>
          </w:p>
        </w:tc>
        <w:tc>
          <w:tcPr>
            <w:tcW w:w="1381" w:type="dxa"/>
            <w:tcBorders>
              <w:top w:val="nil"/>
              <w:left w:val="nil"/>
              <w:bottom w:val="single" w:sz="4" w:space="0" w:color="auto"/>
              <w:right w:val="single" w:sz="4" w:space="0" w:color="auto"/>
            </w:tcBorders>
            <w:shd w:val="clear" w:color="000000" w:fill="FFFFFF"/>
            <w:vAlign w:val="center"/>
            <w:hideMark/>
          </w:tcPr>
          <w:p w14:paraId="6794ADC4" w14:textId="214266E4"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200.000,00</w:t>
            </w:r>
          </w:p>
        </w:tc>
        <w:tc>
          <w:tcPr>
            <w:tcW w:w="1312" w:type="dxa"/>
            <w:tcBorders>
              <w:top w:val="nil"/>
              <w:left w:val="nil"/>
              <w:bottom w:val="single" w:sz="4" w:space="0" w:color="auto"/>
              <w:right w:val="single" w:sz="4" w:space="0" w:color="auto"/>
            </w:tcBorders>
            <w:shd w:val="clear" w:color="000000" w:fill="FFFFFF"/>
            <w:vAlign w:val="center"/>
            <w:hideMark/>
          </w:tcPr>
          <w:p w14:paraId="4DDB151B" w14:textId="2E29CB00"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68C5805A" w14:textId="611FD6EE"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200.000,00</w:t>
            </w:r>
          </w:p>
        </w:tc>
        <w:tc>
          <w:tcPr>
            <w:tcW w:w="827" w:type="dxa"/>
            <w:tcBorders>
              <w:top w:val="nil"/>
              <w:left w:val="nil"/>
              <w:bottom w:val="single" w:sz="4" w:space="0" w:color="auto"/>
              <w:right w:val="single" w:sz="4" w:space="0" w:color="auto"/>
            </w:tcBorders>
            <w:shd w:val="clear" w:color="000000" w:fill="FFFFFF"/>
            <w:vAlign w:val="center"/>
            <w:hideMark/>
          </w:tcPr>
          <w:p w14:paraId="7BD9EAD6" w14:textId="1D196C7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36223615"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61023BE2" w14:textId="3134ED80"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Ministarstvo regionalnog razvoja i fondova EU - dvorana pri OŠ Cetingrad</w:t>
            </w:r>
          </w:p>
        </w:tc>
        <w:tc>
          <w:tcPr>
            <w:tcW w:w="1381" w:type="dxa"/>
            <w:tcBorders>
              <w:top w:val="nil"/>
              <w:left w:val="nil"/>
              <w:bottom w:val="single" w:sz="4" w:space="0" w:color="auto"/>
              <w:right w:val="single" w:sz="4" w:space="0" w:color="auto"/>
            </w:tcBorders>
            <w:shd w:val="clear" w:color="000000" w:fill="FFFFFF"/>
            <w:vAlign w:val="center"/>
            <w:hideMark/>
          </w:tcPr>
          <w:p w14:paraId="2DC03B2C" w14:textId="40205085"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100.000,00</w:t>
            </w:r>
          </w:p>
        </w:tc>
        <w:tc>
          <w:tcPr>
            <w:tcW w:w="1312" w:type="dxa"/>
            <w:tcBorders>
              <w:top w:val="nil"/>
              <w:left w:val="nil"/>
              <w:bottom w:val="single" w:sz="4" w:space="0" w:color="auto"/>
              <w:right w:val="single" w:sz="4" w:space="0" w:color="auto"/>
            </w:tcBorders>
            <w:shd w:val="clear" w:color="000000" w:fill="FFFFFF"/>
            <w:vAlign w:val="center"/>
            <w:hideMark/>
          </w:tcPr>
          <w:p w14:paraId="42AADA4E" w14:textId="3579A67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2F85BB94" w14:textId="29F864F0"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100.000,00</w:t>
            </w:r>
          </w:p>
        </w:tc>
        <w:tc>
          <w:tcPr>
            <w:tcW w:w="827" w:type="dxa"/>
            <w:tcBorders>
              <w:top w:val="nil"/>
              <w:left w:val="nil"/>
              <w:bottom w:val="single" w:sz="4" w:space="0" w:color="auto"/>
              <w:right w:val="single" w:sz="4" w:space="0" w:color="auto"/>
            </w:tcBorders>
            <w:shd w:val="clear" w:color="000000" w:fill="FFFFFF"/>
            <w:vAlign w:val="center"/>
            <w:hideMark/>
          </w:tcPr>
          <w:p w14:paraId="3879DD0E" w14:textId="279149EE"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43A9E658"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59818EDB" w14:textId="78E330AE"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Ministarstvo regionalnog razvoja i fondova EU Energetska obnova Gimnazije Ogulin</w:t>
            </w:r>
          </w:p>
        </w:tc>
        <w:tc>
          <w:tcPr>
            <w:tcW w:w="1381" w:type="dxa"/>
            <w:tcBorders>
              <w:top w:val="nil"/>
              <w:left w:val="nil"/>
              <w:bottom w:val="single" w:sz="4" w:space="0" w:color="auto"/>
              <w:right w:val="single" w:sz="4" w:space="0" w:color="auto"/>
            </w:tcBorders>
            <w:shd w:val="clear" w:color="000000" w:fill="FFFFFF"/>
            <w:vAlign w:val="center"/>
            <w:hideMark/>
          </w:tcPr>
          <w:p w14:paraId="5A524F7C" w14:textId="35F7B909"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100.000,00</w:t>
            </w:r>
          </w:p>
        </w:tc>
        <w:tc>
          <w:tcPr>
            <w:tcW w:w="1312" w:type="dxa"/>
            <w:tcBorders>
              <w:top w:val="nil"/>
              <w:left w:val="nil"/>
              <w:bottom w:val="single" w:sz="4" w:space="0" w:color="auto"/>
              <w:right w:val="single" w:sz="4" w:space="0" w:color="auto"/>
            </w:tcBorders>
            <w:shd w:val="clear" w:color="000000" w:fill="FFFFFF"/>
            <w:vAlign w:val="center"/>
            <w:hideMark/>
          </w:tcPr>
          <w:p w14:paraId="22C01F6A" w14:textId="56031EC8"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-40.000,00</w:t>
            </w:r>
          </w:p>
        </w:tc>
        <w:tc>
          <w:tcPr>
            <w:tcW w:w="1382" w:type="dxa"/>
            <w:tcBorders>
              <w:top w:val="nil"/>
              <w:left w:val="nil"/>
              <w:bottom w:val="single" w:sz="4" w:space="0" w:color="auto"/>
              <w:right w:val="single" w:sz="4" w:space="0" w:color="auto"/>
            </w:tcBorders>
            <w:shd w:val="clear" w:color="000000" w:fill="FFFFFF"/>
            <w:vAlign w:val="center"/>
            <w:hideMark/>
          </w:tcPr>
          <w:p w14:paraId="3F81F768" w14:textId="0D41A880"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60.000,00</w:t>
            </w:r>
          </w:p>
        </w:tc>
        <w:tc>
          <w:tcPr>
            <w:tcW w:w="827" w:type="dxa"/>
            <w:tcBorders>
              <w:top w:val="nil"/>
              <w:left w:val="nil"/>
              <w:bottom w:val="single" w:sz="4" w:space="0" w:color="auto"/>
              <w:right w:val="single" w:sz="4" w:space="0" w:color="auto"/>
            </w:tcBorders>
            <w:shd w:val="clear" w:color="000000" w:fill="FFFFFF"/>
            <w:vAlign w:val="center"/>
            <w:hideMark/>
          </w:tcPr>
          <w:p w14:paraId="77FD18B6" w14:textId="6C379CA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60,00</w:t>
            </w:r>
          </w:p>
        </w:tc>
      </w:tr>
      <w:tr w:rsidR="007F3D48" w:rsidRPr="00F67563" w14:paraId="3B65F9A0"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67F68AEB" w14:textId="4C5283A5"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Ministarstvo regionalnog razvoja i fondova EU PORLZ - PŠ T</w:t>
            </w:r>
            <w:r w:rsidR="00C16EEE">
              <w:rPr>
                <w:rFonts w:cstheme="minorHAnsi"/>
                <w:sz w:val="18"/>
                <w:szCs w:val="18"/>
              </w:rPr>
              <w:t>ounj</w:t>
            </w:r>
          </w:p>
        </w:tc>
        <w:tc>
          <w:tcPr>
            <w:tcW w:w="1381" w:type="dxa"/>
            <w:tcBorders>
              <w:top w:val="nil"/>
              <w:left w:val="nil"/>
              <w:bottom w:val="single" w:sz="4" w:space="0" w:color="auto"/>
              <w:right w:val="single" w:sz="4" w:space="0" w:color="auto"/>
            </w:tcBorders>
            <w:shd w:val="clear" w:color="000000" w:fill="FFFFFF"/>
            <w:vAlign w:val="center"/>
            <w:hideMark/>
          </w:tcPr>
          <w:p w14:paraId="783C481D" w14:textId="13DD8D2E"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60.000,00</w:t>
            </w:r>
          </w:p>
        </w:tc>
        <w:tc>
          <w:tcPr>
            <w:tcW w:w="1312" w:type="dxa"/>
            <w:tcBorders>
              <w:top w:val="nil"/>
              <w:left w:val="nil"/>
              <w:bottom w:val="single" w:sz="4" w:space="0" w:color="auto"/>
              <w:right w:val="single" w:sz="4" w:space="0" w:color="auto"/>
            </w:tcBorders>
            <w:shd w:val="clear" w:color="000000" w:fill="FFFFFF"/>
            <w:vAlign w:val="center"/>
            <w:hideMark/>
          </w:tcPr>
          <w:p w14:paraId="3BA76C35" w14:textId="39EB2C49"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20EF07D8" w14:textId="693299B4"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60.000,00</w:t>
            </w:r>
          </w:p>
        </w:tc>
        <w:tc>
          <w:tcPr>
            <w:tcW w:w="827" w:type="dxa"/>
            <w:tcBorders>
              <w:top w:val="nil"/>
              <w:left w:val="nil"/>
              <w:bottom w:val="single" w:sz="4" w:space="0" w:color="auto"/>
              <w:right w:val="single" w:sz="4" w:space="0" w:color="auto"/>
            </w:tcBorders>
            <w:shd w:val="clear" w:color="000000" w:fill="FFFFFF"/>
            <w:vAlign w:val="center"/>
            <w:hideMark/>
          </w:tcPr>
          <w:p w14:paraId="0D0CB41A" w14:textId="7DBC438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25537480"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52264119" w14:textId="10C64232"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Ministarstvo turizma - Baraćeve špilje</w:t>
            </w:r>
          </w:p>
        </w:tc>
        <w:tc>
          <w:tcPr>
            <w:tcW w:w="1381" w:type="dxa"/>
            <w:tcBorders>
              <w:top w:val="nil"/>
              <w:left w:val="nil"/>
              <w:bottom w:val="single" w:sz="4" w:space="0" w:color="auto"/>
              <w:right w:val="single" w:sz="4" w:space="0" w:color="auto"/>
            </w:tcBorders>
            <w:shd w:val="clear" w:color="000000" w:fill="FFFFFF"/>
            <w:vAlign w:val="center"/>
            <w:hideMark/>
          </w:tcPr>
          <w:p w14:paraId="209C2AFC" w14:textId="3B330C95"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34.500,00</w:t>
            </w:r>
          </w:p>
        </w:tc>
        <w:tc>
          <w:tcPr>
            <w:tcW w:w="1312" w:type="dxa"/>
            <w:tcBorders>
              <w:top w:val="nil"/>
              <w:left w:val="nil"/>
              <w:bottom w:val="single" w:sz="4" w:space="0" w:color="auto"/>
              <w:right w:val="single" w:sz="4" w:space="0" w:color="auto"/>
            </w:tcBorders>
            <w:shd w:val="clear" w:color="000000" w:fill="FFFFFF"/>
            <w:vAlign w:val="center"/>
            <w:hideMark/>
          </w:tcPr>
          <w:p w14:paraId="2229C34A" w14:textId="507D8AE9"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3735BB22" w14:textId="69109FB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34.500,00</w:t>
            </w:r>
          </w:p>
        </w:tc>
        <w:tc>
          <w:tcPr>
            <w:tcW w:w="827" w:type="dxa"/>
            <w:tcBorders>
              <w:top w:val="nil"/>
              <w:left w:val="nil"/>
              <w:bottom w:val="single" w:sz="4" w:space="0" w:color="auto"/>
              <w:right w:val="single" w:sz="4" w:space="0" w:color="auto"/>
            </w:tcBorders>
            <w:shd w:val="clear" w:color="000000" w:fill="FFFFFF"/>
            <w:vAlign w:val="center"/>
            <w:hideMark/>
          </w:tcPr>
          <w:p w14:paraId="2358EB9C" w14:textId="5280DAA8"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60BBA9BC"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0DA90827" w14:textId="2CE27EF5"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Pomoćnici u nastavi</w:t>
            </w:r>
          </w:p>
        </w:tc>
        <w:tc>
          <w:tcPr>
            <w:tcW w:w="1381" w:type="dxa"/>
            <w:tcBorders>
              <w:top w:val="nil"/>
              <w:left w:val="nil"/>
              <w:bottom w:val="single" w:sz="4" w:space="0" w:color="auto"/>
              <w:right w:val="single" w:sz="4" w:space="0" w:color="auto"/>
            </w:tcBorders>
            <w:shd w:val="clear" w:color="000000" w:fill="FFFFFF"/>
            <w:vAlign w:val="center"/>
            <w:hideMark/>
          </w:tcPr>
          <w:p w14:paraId="28AA75BE" w14:textId="4E133205"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30.030,74</w:t>
            </w:r>
          </w:p>
        </w:tc>
        <w:tc>
          <w:tcPr>
            <w:tcW w:w="1312" w:type="dxa"/>
            <w:tcBorders>
              <w:top w:val="nil"/>
              <w:left w:val="nil"/>
              <w:bottom w:val="single" w:sz="4" w:space="0" w:color="auto"/>
              <w:right w:val="single" w:sz="4" w:space="0" w:color="auto"/>
            </w:tcBorders>
            <w:shd w:val="clear" w:color="000000" w:fill="FFFFFF"/>
            <w:vAlign w:val="center"/>
            <w:hideMark/>
          </w:tcPr>
          <w:p w14:paraId="2E73CEFE" w14:textId="3BFF47B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2BD8BF5D" w14:textId="1DF023C8"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30.030,74</w:t>
            </w:r>
          </w:p>
        </w:tc>
        <w:tc>
          <w:tcPr>
            <w:tcW w:w="827" w:type="dxa"/>
            <w:tcBorders>
              <w:top w:val="nil"/>
              <w:left w:val="nil"/>
              <w:bottom w:val="single" w:sz="4" w:space="0" w:color="auto"/>
              <w:right w:val="single" w:sz="4" w:space="0" w:color="auto"/>
            </w:tcBorders>
            <w:shd w:val="clear" w:color="000000" w:fill="FFFFFF"/>
            <w:vAlign w:val="center"/>
            <w:hideMark/>
          </w:tcPr>
          <w:p w14:paraId="35322B80" w14:textId="3B9EB16F"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3CE814AF"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1A6B8224" w14:textId="595805E2"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Projekt "Digitalizacija javnih usluga"</w:t>
            </w:r>
          </w:p>
        </w:tc>
        <w:tc>
          <w:tcPr>
            <w:tcW w:w="1381" w:type="dxa"/>
            <w:tcBorders>
              <w:top w:val="nil"/>
              <w:left w:val="nil"/>
              <w:bottom w:val="single" w:sz="4" w:space="0" w:color="auto"/>
              <w:right w:val="single" w:sz="4" w:space="0" w:color="auto"/>
            </w:tcBorders>
            <w:shd w:val="clear" w:color="000000" w:fill="FFFFFF"/>
            <w:vAlign w:val="center"/>
            <w:hideMark/>
          </w:tcPr>
          <w:p w14:paraId="296C67AF" w14:textId="4645E10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30.000,00</w:t>
            </w:r>
          </w:p>
        </w:tc>
        <w:tc>
          <w:tcPr>
            <w:tcW w:w="1312" w:type="dxa"/>
            <w:tcBorders>
              <w:top w:val="nil"/>
              <w:left w:val="nil"/>
              <w:bottom w:val="single" w:sz="4" w:space="0" w:color="auto"/>
              <w:right w:val="single" w:sz="4" w:space="0" w:color="auto"/>
            </w:tcBorders>
            <w:shd w:val="clear" w:color="000000" w:fill="FFFFFF"/>
            <w:vAlign w:val="center"/>
            <w:hideMark/>
          </w:tcPr>
          <w:p w14:paraId="3ED27ECA" w14:textId="45A560E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2C56D989" w14:textId="65CBF23B"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30.000,00</w:t>
            </w:r>
          </w:p>
        </w:tc>
        <w:tc>
          <w:tcPr>
            <w:tcW w:w="827" w:type="dxa"/>
            <w:tcBorders>
              <w:top w:val="nil"/>
              <w:left w:val="nil"/>
              <w:bottom w:val="single" w:sz="4" w:space="0" w:color="auto"/>
              <w:right w:val="single" w:sz="4" w:space="0" w:color="auto"/>
            </w:tcBorders>
            <w:shd w:val="clear" w:color="000000" w:fill="FFFFFF"/>
            <w:vAlign w:val="center"/>
            <w:hideMark/>
          </w:tcPr>
          <w:p w14:paraId="1AE4218E" w14:textId="38684E53"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614DFCCF" w14:textId="77777777" w:rsidTr="00761A33">
        <w:trPr>
          <w:trHeight w:val="20"/>
        </w:trPr>
        <w:tc>
          <w:tcPr>
            <w:tcW w:w="595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6E5E15" w14:textId="31072CB5"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Sredstva za "dizalo pri zgradi DZ KŽ"</w:t>
            </w:r>
          </w:p>
        </w:tc>
        <w:tc>
          <w:tcPr>
            <w:tcW w:w="138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1C23AB" w14:textId="027AFF6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1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91415E" w14:textId="1E57ECC5"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25.000,00</w:t>
            </w:r>
          </w:p>
        </w:tc>
        <w:tc>
          <w:tcPr>
            <w:tcW w:w="13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85A2B8" w14:textId="1307A028"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25.000,00</w:t>
            </w:r>
          </w:p>
        </w:tc>
        <w:tc>
          <w:tcPr>
            <w:tcW w:w="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C03214" w14:textId="29A2856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r>
      <w:tr w:rsidR="007F3D48" w:rsidRPr="00F67563" w14:paraId="4D3218C7" w14:textId="77777777" w:rsidTr="00761A33">
        <w:trPr>
          <w:trHeight w:val="20"/>
        </w:trPr>
        <w:tc>
          <w:tcPr>
            <w:tcW w:w="595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E87F59" w14:textId="2EB71A4E"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EGTS- Europska grupacija za teritorijalnu suradnju</w:t>
            </w:r>
          </w:p>
        </w:tc>
        <w:tc>
          <w:tcPr>
            <w:tcW w:w="1381" w:type="dxa"/>
            <w:tcBorders>
              <w:top w:val="single" w:sz="4" w:space="0" w:color="auto"/>
              <w:left w:val="nil"/>
              <w:bottom w:val="single" w:sz="4" w:space="0" w:color="auto"/>
              <w:right w:val="single" w:sz="4" w:space="0" w:color="auto"/>
            </w:tcBorders>
            <w:shd w:val="clear" w:color="000000" w:fill="FFFFFF"/>
            <w:vAlign w:val="center"/>
            <w:hideMark/>
          </w:tcPr>
          <w:p w14:paraId="7D6A2D41" w14:textId="56AEDBB4"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19.120,00</w:t>
            </w:r>
          </w:p>
        </w:tc>
        <w:tc>
          <w:tcPr>
            <w:tcW w:w="1312" w:type="dxa"/>
            <w:tcBorders>
              <w:top w:val="single" w:sz="4" w:space="0" w:color="auto"/>
              <w:left w:val="nil"/>
              <w:bottom w:val="single" w:sz="4" w:space="0" w:color="auto"/>
              <w:right w:val="single" w:sz="4" w:space="0" w:color="auto"/>
            </w:tcBorders>
            <w:shd w:val="clear" w:color="000000" w:fill="FFFFFF"/>
            <w:vAlign w:val="center"/>
            <w:hideMark/>
          </w:tcPr>
          <w:p w14:paraId="6D571218" w14:textId="6F9B8EC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single" w:sz="4" w:space="0" w:color="auto"/>
              <w:left w:val="nil"/>
              <w:bottom w:val="single" w:sz="4" w:space="0" w:color="auto"/>
              <w:right w:val="single" w:sz="4" w:space="0" w:color="auto"/>
            </w:tcBorders>
            <w:shd w:val="clear" w:color="000000" w:fill="FFFFFF"/>
            <w:vAlign w:val="center"/>
            <w:hideMark/>
          </w:tcPr>
          <w:p w14:paraId="405E09BF" w14:textId="5D466EB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19.120,00</w:t>
            </w:r>
          </w:p>
        </w:tc>
        <w:tc>
          <w:tcPr>
            <w:tcW w:w="827" w:type="dxa"/>
            <w:tcBorders>
              <w:top w:val="single" w:sz="4" w:space="0" w:color="auto"/>
              <w:left w:val="nil"/>
              <w:bottom w:val="single" w:sz="4" w:space="0" w:color="auto"/>
              <w:right w:val="single" w:sz="4" w:space="0" w:color="auto"/>
            </w:tcBorders>
            <w:shd w:val="clear" w:color="000000" w:fill="FFFFFF"/>
            <w:vAlign w:val="center"/>
            <w:hideMark/>
          </w:tcPr>
          <w:p w14:paraId="72A8B4EF" w14:textId="60BB15B7"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87237F" w14:paraId="70B07182" w14:textId="77777777" w:rsidTr="00761A33">
        <w:trPr>
          <w:trHeight w:val="20"/>
        </w:trPr>
        <w:tc>
          <w:tcPr>
            <w:tcW w:w="595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ED7020" w14:textId="638EDF3C" w:rsidR="007F3D48" w:rsidRPr="0087237F" w:rsidRDefault="007F3D48" w:rsidP="0049107C">
            <w:pPr>
              <w:spacing w:after="0" w:line="240" w:lineRule="auto"/>
              <w:rPr>
                <w:rFonts w:eastAsia="Times New Roman" w:cstheme="minorHAnsi"/>
                <w:color w:val="000000"/>
                <w:sz w:val="18"/>
                <w:szCs w:val="18"/>
                <w:lang w:eastAsia="hr-HR"/>
              </w:rPr>
            </w:pPr>
            <w:r w:rsidRPr="0087237F">
              <w:rPr>
                <w:rFonts w:cstheme="minorHAnsi"/>
                <w:sz w:val="18"/>
                <w:szCs w:val="18"/>
              </w:rPr>
              <w:t>Sredstva Ministarstva poljoprivrede za aktivnosti u poljoprivredi</w:t>
            </w:r>
            <w:r w:rsidR="0087237F">
              <w:rPr>
                <w:rFonts w:cstheme="minorHAnsi"/>
                <w:sz w:val="18"/>
                <w:szCs w:val="18"/>
              </w:rPr>
              <w:t xml:space="preserve"> (mljekarstvo)</w:t>
            </w:r>
          </w:p>
        </w:tc>
        <w:tc>
          <w:tcPr>
            <w:tcW w:w="138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F32955" w14:textId="3F9F8AA3" w:rsidR="007F3D48" w:rsidRPr="0087237F" w:rsidRDefault="007F3D48" w:rsidP="0049107C">
            <w:pPr>
              <w:spacing w:after="0" w:line="240" w:lineRule="auto"/>
              <w:jc w:val="right"/>
              <w:rPr>
                <w:rFonts w:eastAsia="Times New Roman" w:cstheme="minorHAnsi"/>
                <w:color w:val="000000"/>
                <w:sz w:val="18"/>
                <w:szCs w:val="18"/>
                <w:lang w:eastAsia="hr-HR"/>
              </w:rPr>
            </w:pPr>
            <w:r w:rsidRPr="0087237F">
              <w:rPr>
                <w:rFonts w:cstheme="minorHAnsi"/>
                <w:sz w:val="18"/>
                <w:szCs w:val="18"/>
              </w:rPr>
              <w:t>0,00</w:t>
            </w:r>
          </w:p>
        </w:tc>
        <w:tc>
          <w:tcPr>
            <w:tcW w:w="131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857414" w14:textId="3188A3EF" w:rsidR="007F3D48" w:rsidRPr="0087237F" w:rsidRDefault="007F3D48" w:rsidP="0049107C">
            <w:pPr>
              <w:spacing w:after="0" w:line="240" w:lineRule="auto"/>
              <w:jc w:val="right"/>
              <w:rPr>
                <w:rFonts w:eastAsia="Times New Roman" w:cstheme="minorHAnsi"/>
                <w:color w:val="000000"/>
                <w:sz w:val="18"/>
                <w:szCs w:val="18"/>
                <w:lang w:eastAsia="hr-HR"/>
              </w:rPr>
            </w:pPr>
            <w:r w:rsidRPr="0087237F">
              <w:rPr>
                <w:rFonts w:cstheme="minorHAnsi"/>
                <w:sz w:val="18"/>
                <w:szCs w:val="18"/>
              </w:rPr>
              <w:t>10.500,00</w:t>
            </w:r>
          </w:p>
        </w:tc>
        <w:tc>
          <w:tcPr>
            <w:tcW w:w="13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C2E0B4" w14:textId="1539593F" w:rsidR="007F3D48" w:rsidRPr="0087237F" w:rsidRDefault="007F3D48" w:rsidP="0049107C">
            <w:pPr>
              <w:spacing w:after="0" w:line="240" w:lineRule="auto"/>
              <w:jc w:val="right"/>
              <w:rPr>
                <w:rFonts w:eastAsia="Times New Roman" w:cstheme="minorHAnsi"/>
                <w:color w:val="000000"/>
                <w:sz w:val="18"/>
                <w:szCs w:val="18"/>
                <w:lang w:eastAsia="hr-HR"/>
              </w:rPr>
            </w:pPr>
            <w:r w:rsidRPr="0087237F">
              <w:rPr>
                <w:rFonts w:cstheme="minorHAnsi"/>
                <w:sz w:val="18"/>
                <w:szCs w:val="18"/>
              </w:rPr>
              <w:t>10.500,00</w:t>
            </w:r>
          </w:p>
        </w:tc>
        <w:tc>
          <w:tcPr>
            <w:tcW w:w="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33577E" w14:textId="22F4B990" w:rsidR="007F3D48" w:rsidRPr="0087237F" w:rsidRDefault="007F3D48" w:rsidP="0049107C">
            <w:pPr>
              <w:spacing w:after="0" w:line="240" w:lineRule="auto"/>
              <w:jc w:val="right"/>
              <w:rPr>
                <w:rFonts w:eastAsia="Times New Roman" w:cstheme="minorHAnsi"/>
                <w:color w:val="000000"/>
                <w:sz w:val="18"/>
                <w:szCs w:val="18"/>
                <w:lang w:eastAsia="hr-HR"/>
              </w:rPr>
            </w:pPr>
            <w:r w:rsidRPr="0087237F">
              <w:rPr>
                <w:rFonts w:cstheme="minorHAnsi"/>
                <w:sz w:val="18"/>
                <w:szCs w:val="18"/>
              </w:rPr>
              <w:t>0,00</w:t>
            </w:r>
          </w:p>
        </w:tc>
      </w:tr>
      <w:tr w:rsidR="007F3D48" w:rsidRPr="00F67563" w14:paraId="4082E236" w14:textId="77777777" w:rsidTr="00761A33">
        <w:trPr>
          <w:trHeight w:val="20"/>
        </w:trPr>
        <w:tc>
          <w:tcPr>
            <w:tcW w:w="595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FF886E" w14:textId="3624BD8D"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Min. gospodarstva - subvencija kamata u gospodarstvu</w:t>
            </w:r>
          </w:p>
        </w:tc>
        <w:tc>
          <w:tcPr>
            <w:tcW w:w="1381" w:type="dxa"/>
            <w:tcBorders>
              <w:top w:val="single" w:sz="4" w:space="0" w:color="auto"/>
              <w:left w:val="nil"/>
              <w:bottom w:val="single" w:sz="4" w:space="0" w:color="auto"/>
              <w:right w:val="single" w:sz="4" w:space="0" w:color="auto"/>
            </w:tcBorders>
            <w:shd w:val="clear" w:color="000000" w:fill="FFFFFF"/>
            <w:vAlign w:val="center"/>
            <w:hideMark/>
          </w:tcPr>
          <w:p w14:paraId="5521B5B5" w14:textId="2619565A"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2.925,42</w:t>
            </w:r>
          </w:p>
        </w:tc>
        <w:tc>
          <w:tcPr>
            <w:tcW w:w="1312" w:type="dxa"/>
            <w:tcBorders>
              <w:top w:val="single" w:sz="4" w:space="0" w:color="auto"/>
              <w:left w:val="nil"/>
              <w:bottom w:val="single" w:sz="4" w:space="0" w:color="auto"/>
              <w:right w:val="single" w:sz="4" w:space="0" w:color="auto"/>
            </w:tcBorders>
            <w:shd w:val="clear" w:color="000000" w:fill="FFFFFF"/>
            <w:vAlign w:val="center"/>
            <w:hideMark/>
          </w:tcPr>
          <w:p w14:paraId="0944C11E" w14:textId="1F2A9EE2"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single" w:sz="4" w:space="0" w:color="auto"/>
              <w:left w:val="nil"/>
              <w:bottom w:val="single" w:sz="4" w:space="0" w:color="auto"/>
              <w:right w:val="single" w:sz="4" w:space="0" w:color="auto"/>
            </w:tcBorders>
            <w:shd w:val="clear" w:color="000000" w:fill="FFFFFF"/>
            <w:vAlign w:val="center"/>
            <w:hideMark/>
          </w:tcPr>
          <w:p w14:paraId="2DB13FA4" w14:textId="37A9A3A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2.925,42</w:t>
            </w:r>
          </w:p>
        </w:tc>
        <w:tc>
          <w:tcPr>
            <w:tcW w:w="827" w:type="dxa"/>
            <w:tcBorders>
              <w:top w:val="single" w:sz="4" w:space="0" w:color="auto"/>
              <w:left w:val="nil"/>
              <w:bottom w:val="single" w:sz="4" w:space="0" w:color="auto"/>
              <w:right w:val="single" w:sz="4" w:space="0" w:color="auto"/>
            </w:tcBorders>
            <w:shd w:val="clear" w:color="000000" w:fill="FFFFFF"/>
            <w:vAlign w:val="center"/>
            <w:hideMark/>
          </w:tcPr>
          <w:p w14:paraId="03E342B6" w14:textId="48A1D52D"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r w:rsidR="007F3D48" w:rsidRPr="00F67563" w14:paraId="7344E859" w14:textId="77777777" w:rsidTr="00761A33">
        <w:trPr>
          <w:trHeight w:val="20"/>
        </w:trPr>
        <w:tc>
          <w:tcPr>
            <w:tcW w:w="5954" w:type="dxa"/>
            <w:tcBorders>
              <w:top w:val="nil"/>
              <w:left w:val="single" w:sz="4" w:space="0" w:color="auto"/>
              <w:bottom w:val="single" w:sz="4" w:space="0" w:color="auto"/>
              <w:right w:val="single" w:sz="4" w:space="0" w:color="auto"/>
            </w:tcBorders>
            <w:shd w:val="clear" w:color="000000" w:fill="FFFFFF"/>
            <w:noWrap/>
            <w:vAlign w:val="center"/>
            <w:hideMark/>
          </w:tcPr>
          <w:p w14:paraId="782CFDE4" w14:textId="48D0EF8E" w:rsidR="007F3D48" w:rsidRPr="00F67563" w:rsidRDefault="007F3D48" w:rsidP="0049107C">
            <w:pPr>
              <w:spacing w:after="0" w:line="240" w:lineRule="auto"/>
              <w:rPr>
                <w:rFonts w:eastAsia="Times New Roman" w:cstheme="minorHAnsi"/>
                <w:color w:val="000000"/>
                <w:sz w:val="18"/>
                <w:szCs w:val="18"/>
                <w:lang w:eastAsia="hr-HR"/>
              </w:rPr>
            </w:pPr>
            <w:r w:rsidRPr="00F67563">
              <w:rPr>
                <w:rFonts w:cstheme="minorHAnsi"/>
                <w:sz w:val="18"/>
                <w:szCs w:val="18"/>
              </w:rPr>
              <w:t>Školski medni dan</w:t>
            </w:r>
          </w:p>
        </w:tc>
        <w:tc>
          <w:tcPr>
            <w:tcW w:w="1381" w:type="dxa"/>
            <w:tcBorders>
              <w:top w:val="nil"/>
              <w:left w:val="nil"/>
              <w:bottom w:val="single" w:sz="4" w:space="0" w:color="auto"/>
              <w:right w:val="single" w:sz="4" w:space="0" w:color="auto"/>
            </w:tcBorders>
            <w:shd w:val="clear" w:color="000000" w:fill="FFFFFF"/>
            <w:vAlign w:val="center"/>
            <w:hideMark/>
          </w:tcPr>
          <w:p w14:paraId="71151095" w14:textId="48040772"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2.700,00</w:t>
            </w:r>
          </w:p>
        </w:tc>
        <w:tc>
          <w:tcPr>
            <w:tcW w:w="1312" w:type="dxa"/>
            <w:tcBorders>
              <w:top w:val="nil"/>
              <w:left w:val="nil"/>
              <w:bottom w:val="single" w:sz="4" w:space="0" w:color="auto"/>
              <w:right w:val="single" w:sz="4" w:space="0" w:color="auto"/>
            </w:tcBorders>
            <w:shd w:val="clear" w:color="000000" w:fill="FFFFFF"/>
            <w:vAlign w:val="center"/>
            <w:hideMark/>
          </w:tcPr>
          <w:p w14:paraId="502A0E9A" w14:textId="251AF1E6"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0,00</w:t>
            </w:r>
          </w:p>
        </w:tc>
        <w:tc>
          <w:tcPr>
            <w:tcW w:w="1382" w:type="dxa"/>
            <w:tcBorders>
              <w:top w:val="nil"/>
              <w:left w:val="nil"/>
              <w:bottom w:val="single" w:sz="4" w:space="0" w:color="auto"/>
              <w:right w:val="single" w:sz="4" w:space="0" w:color="auto"/>
            </w:tcBorders>
            <w:shd w:val="clear" w:color="000000" w:fill="FFFFFF"/>
            <w:vAlign w:val="center"/>
            <w:hideMark/>
          </w:tcPr>
          <w:p w14:paraId="787F0821" w14:textId="51D4AF00"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2.700,00</w:t>
            </w:r>
          </w:p>
        </w:tc>
        <w:tc>
          <w:tcPr>
            <w:tcW w:w="827" w:type="dxa"/>
            <w:tcBorders>
              <w:top w:val="nil"/>
              <w:left w:val="nil"/>
              <w:bottom w:val="single" w:sz="4" w:space="0" w:color="auto"/>
              <w:right w:val="single" w:sz="4" w:space="0" w:color="auto"/>
            </w:tcBorders>
            <w:shd w:val="clear" w:color="000000" w:fill="FFFFFF"/>
            <w:vAlign w:val="center"/>
            <w:hideMark/>
          </w:tcPr>
          <w:p w14:paraId="3C67C031" w14:textId="2B91F90C" w:rsidR="007F3D48" w:rsidRPr="00F67563" w:rsidRDefault="007F3D48" w:rsidP="0049107C">
            <w:pPr>
              <w:spacing w:after="0" w:line="240" w:lineRule="auto"/>
              <w:jc w:val="right"/>
              <w:rPr>
                <w:rFonts w:eastAsia="Times New Roman" w:cstheme="minorHAnsi"/>
                <w:color w:val="000000"/>
                <w:sz w:val="18"/>
                <w:szCs w:val="18"/>
                <w:lang w:eastAsia="hr-HR"/>
              </w:rPr>
            </w:pPr>
            <w:r w:rsidRPr="00F67563">
              <w:rPr>
                <w:rFonts w:cstheme="minorHAnsi"/>
                <w:sz w:val="18"/>
                <w:szCs w:val="18"/>
              </w:rPr>
              <w:t>100,00</w:t>
            </w:r>
          </w:p>
        </w:tc>
      </w:tr>
    </w:tbl>
    <w:p w14:paraId="112860F1" w14:textId="5B9BBC39" w:rsidR="00380F8B" w:rsidRDefault="00380F8B" w:rsidP="0049107C">
      <w:pPr>
        <w:ind w:firstLine="708"/>
        <w:jc w:val="both"/>
        <w:rPr>
          <w:b/>
        </w:rPr>
      </w:pPr>
      <w:r>
        <w:rPr>
          <w:b/>
        </w:rPr>
        <w:br/>
      </w:r>
      <w:r>
        <w:rPr>
          <w:b/>
        </w:rPr>
        <w:tab/>
      </w:r>
      <w:r w:rsidR="00EF433A" w:rsidRPr="00F67563">
        <w:rPr>
          <w:b/>
        </w:rPr>
        <w:t>Prihodi</w:t>
      </w:r>
      <w:r w:rsidR="006D133B">
        <w:rPr>
          <w:b/>
        </w:rPr>
        <w:t xml:space="preserve"> s osnove </w:t>
      </w:r>
      <w:r w:rsidR="003D3DA3">
        <w:rPr>
          <w:b/>
        </w:rPr>
        <w:t>p</w:t>
      </w:r>
      <w:r w:rsidR="003D3DA3" w:rsidRPr="003D3DA3">
        <w:rPr>
          <w:b/>
        </w:rPr>
        <w:t xml:space="preserve">omoći od izvanproračunskih korisnika </w:t>
      </w:r>
      <w:r w:rsidR="00EF433A" w:rsidRPr="00F67563">
        <w:rPr>
          <w:b/>
        </w:rPr>
        <w:t>(podskupina 634)</w:t>
      </w:r>
    </w:p>
    <w:p w14:paraId="1F774DF2" w14:textId="551BA629" w:rsidR="00EF433A" w:rsidRPr="00F67563" w:rsidRDefault="00EF433A" w:rsidP="0049107C">
      <w:pPr>
        <w:ind w:firstLine="708"/>
        <w:jc w:val="both"/>
      </w:pPr>
      <w:r w:rsidRPr="00F67563">
        <w:t xml:space="preserve">Izmjenama i dopunama proračuna na razini konsolidiranog proračuna smanjuju se u iznosu od </w:t>
      </w:r>
      <w:r w:rsidR="00EF0308" w:rsidRPr="00F67563">
        <w:rPr>
          <w:rFonts w:eastAsia="Times New Roman" w:cstheme="minorHAnsi"/>
          <w:bCs/>
          <w:lang w:eastAsia="ar-SA"/>
        </w:rPr>
        <w:t>204.467,00</w:t>
      </w:r>
      <w:r w:rsidR="00042DC5">
        <w:rPr>
          <w:rFonts w:eastAsia="Times New Roman" w:cstheme="minorHAnsi"/>
          <w:bCs/>
          <w:lang w:eastAsia="ar-SA"/>
        </w:rPr>
        <w:t xml:space="preserve"> </w:t>
      </w:r>
      <w:r w:rsidRPr="00F67563">
        <w:t xml:space="preserve">eura i planiraju se u </w:t>
      </w:r>
      <w:r w:rsidRPr="00F67563">
        <w:rPr>
          <w:rFonts w:eastAsia="Times New Roman" w:cstheme="minorHAnsi"/>
          <w:bCs/>
          <w:lang w:eastAsia="ar-SA"/>
        </w:rPr>
        <w:t>iznosu</w:t>
      </w:r>
      <w:r w:rsidRPr="00F67563">
        <w:t xml:space="preserve"> od </w:t>
      </w:r>
      <w:r w:rsidR="00EF0308" w:rsidRPr="00F67563">
        <w:t xml:space="preserve">1.009.963,45 </w:t>
      </w:r>
      <w:r w:rsidRPr="00F67563">
        <w:t xml:space="preserve">eura. Planirani prihodi Karlovačke županije </w:t>
      </w:r>
      <w:r w:rsidRPr="00F67563">
        <w:rPr>
          <w:rFonts w:eastAsia="Times New Roman" w:cstheme="minorHAnsi"/>
          <w:bCs/>
          <w:lang w:eastAsia="ar-SA"/>
        </w:rPr>
        <w:t>s osnove</w:t>
      </w:r>
      <w:r w:rsidRPr="00F67563">
        <w:t xml:space="preserve"> ove podskupine računskog plana </w:t>
      </w:r>
      <w:r w:rsidRPr="00F67563">
        <w:rPr>
          <w:rFonts w:eastAsia="Times New Roman" w:cstheme="minorHAnsi"/>
          <w:bCs/>
          <w:lang w:eastAsia="ar-SA"/>
        </w:rPr>
        <w:t xml:space="preserve">iznose 457.373,45 </w:t>
      </w:r>
      <w:r w:rsidRPr="00F67563">
        <w:t xml:space="preserve">eura </w:t>
      </w:r>
      <w:r w:rsidR="00EF0308" w:rsidRPr="00F67563">
        <w:t xml:space="preserve">te se ovim izmjenama i dopunama proračuna ne </w:t>
      </w:r>
      <w:r w:rsidR="00F67563" w:rsidRPr="00F67563">
        <w:t>mijenjaju</w:t>
      </w:r>
      <w:r w:rsidR="00EF0308" w:rsidRPr="00F67563">
        <w:t xml:space="preserve"> </w:t>
      </w:r>
      <w:r w:rsidR="00F67563">
        <w:t xml:space="preserve">i </w:t>
      </w:r>
      <w:r w:rsidR="00EF0308" w:rsidRPr="00F67563">
        <w:t xml:space="preserve">odnose se na sredstva po </w:t>
      </w:r>
      <w:r w:rsidRPr="00F67563">
        <w:t xml:space="preserve">projektu „Smart DeCarb“. </w:t>
      </w:r>
    </w:p>
    <w:p w14:paraId="3EF600A6" w14:textId="792DD78C" w:rsidR="00EF433A" w:rsidRPr="00F67563" w:rsidRDefault="00EF433A" w:rsidP="0049107C">
      <w:pPr>
        <w:ind w:firstLine="708"/>
        <w:jc w:val="both"/>
      </w:pPr>
      <w:r w:rsidRPr="00F67563">
        <w:t xml:space="preserve">Proračunski korisnici u okviru ove podskupine prihoda planiraju ostvariti </w:t>
      </w:r>
      <w:r w:rsidR="00EF0308" w:rsidRPr="00F67563">
        <w:rPr>
          <w:rFonts w:eastAsia="Times New Roman" w:cstheme="minorHAnsi"/>
          <w:bCs/>
          <w:lang w:eastAsia="ar-SA"/>
        </w:rPr>
        <w:t xml:space="preserve">552.590,00 </w:t>
      </w:r>
      <w:r w:rsidRPr="00F67563">
        <w:t xml:space="preserve">eura ili </w:t>
      </w:r>
      <w:r w:rsidR="00EF0308" w:rsidRPr="00F67563">
        <w:rPr>
          <w:rFonts w:eastAsia="Times New Roman" w:cstheme="minorHAnsi"/>
          <w:bCs/>
          <w:lang w:eastAsia="ar-SA"/>
        </w:rPr>
        <w:t xml:space="preserve">204.467,00 </w:t>
      </w:r>
      <w:r w:rsidRPr="00F67563">
        <w:t xml:space="preserve">eura </w:t>
      </w:r>
      <w:r w:rsidR="00EF0308" w:rsidRPr="00F67563">
        <w:t>manje</w:t>
      </w:r>
      <w:r w:rsidRPr="00F67563">
        <w:t xml:space="preserve"> </w:t>
      </w:r>
      <w:r w:rsidRPr="00F67563">
        <w:rPr>
          <w:rFonts w:eastAsia="Times New Roman" w:cstheme="minorHAnsi"/>
          <w:bCs/>
          <w:lang w:eastAsia="ar-SA"/>
        </w:rPr>
        <w:t>u odnosu na važeći plan.</w:t>
      </w:r>
      <w:r w:rsidR="00EF0308" w:rsidRPr="00F67563">
        <w:rPr>
          <w:rFonts w:eastAsia="Times New Roman" w:cstheme="minorHAnsi"/>
          <w:bCs/>
          <w:lang w:eastAsia="ar-SA"/>
        </w:rPr>
        <w:t xml:space="preserve"> Najveće smanjenje evidentirano je u iznosu od 230.000,00 eura za prijenos sredstava iz nenadležnih proračuna kod Specijalne bolnice za produženo liječenje Duga Resa radi usklađenja sredstava iz Hrvatskog zavoda za zdravstveno osiguranje i Hrvatskog zavoda za mirovinsko osiguranje. </w:t>
      </w:r>
    </w:p>
    <w:p w14:paraId="44A46A4F" w14:textId="4F791DA5" w:rsidR="00886FDA" w:rsidRPr="00F67563" w:rsidRDefault="006D133B" w:rsidP="0049107C">
      <w:pPr>
        <w:ind w:firstLine="708"/>
        <w:jc w:val="both"/>
        <w:rPr>
          <w:rFonts w:eastAsia="Times New Roman" w:cstheme="minorHAnsi"/>
          <w:bCs/>
          <w:lang w:eastAsia="ar-SA"/>
        </w:rPr>
      </w:pPr>
      <w:r w:rsidRPr="006D133B">
        <w:rPr>
          <w:b/>
        </w:rPr>
        <w:t xml:space="preserve">Pomoći izravnanja za decentralizirane funkcije i za fiskalno izravnanje </w:t>
      </w:r>
      <w:r w:rsidR="00EF433A" w:rsidRPr="00F67563">
        <w:rPr>
          <w:b/>
        </w:rPr>
        <w:t xml:space="preserve">(podskupina 635) </w:t>
      </w:r>
      <w:r w:rsidR="00EF433A" w:rsidRPr="00F67563">
        <w:t xml:space="preserve">su </w:t>
      </w:r>
      <w:r w:rsidR="00EF433A" w:rsidRPr="00F67563">
        <w:rPr>
          <w:b/>
        </w:rPr>
        <w:t>isključiv</w:t>
      </w:r>
      <w:r>
        <w:rPr>
          <w:b/>
        </w:rPr>
        <w:t>i</w:t>
      </w:r>
      <w:r w:rsidR="00EF433A" w:rsidRPr="00F67563">
        <w:rPr>
          <w:b/>
        </w:rPr>
        <w:t xml:space="preserve"> prihodi Županije</w:t>
      </w:r>
      <w:r w:rsidR="00EF433A" w:rsidRPr="00F67563">
        <w:t xml:space="preserve"> te se ovim izmjenama i dopunama Proračuna</w:t>
      </w:r>
      <w:r w:rsidR="00B64AC0" w:rsidRPr="00F67563">
        <w:t xml:space="preserve"> </w:t>
      </w:r>
      <w:r w:rsidR="00EF0308" w:rsidRPr="00F67563">
        <w:t>povećavaju</w:t>
      </w:r>
      <w:r w:rsidR="00B64AC0" w:rsidRPr="00F67563">
        <w:t xml:space="preserve"> u iznosu od </w:t>
      </w:r>
      <w:r w:rsidR="00EF0308" w:rsidRPr="00F67563">
        <w:t xml:space="preserve">174.040,00 </w:t>
      </w:r>
      <w:r w:rsidR="00B64AC0" w:rsidRPr="00F67563">
        <w:t>eura i planiraju se u</w:t>
      </w:r>
      <w:r w:rsidR="00B64AC0" w:rsidRPr="00F67563">
        <w:rPr>
          <w:rFonts w:eastAsia="Times New Roman" w:cstheme="minorHAnsi"/>
          <w:bCs/>
          <w:lang w:eastAsia="ar-SA"/>
        </w:rPr>
        <w:t xml:space="preserve"> iznosu</w:t>
      </w:r>
      <w:r w:rsidR="00B64AC0" w:rsidRPr="00F67563">
        <w:t xml:space="preserve"> od </w:t>
      </w:r>
      <w:r w:rsidR="00EF0308" w:rsidRPr="00F67563">
        <w:t>7.967.986,00</w:t>
      </w:r>
      <w:r w:rsidR="00042DC5">
        <w:t xml:space="preserve"> </w:t>
      </w:r>
      <w:r w:rsidR="00B64AC0" w:rsidRPr="00F67563">
        <w:t>eura</w:t>
      </w:r>
      <w:r w:rsidR="00B64AC0" w:rsidRPr="00F67563">
        <w:rPr>
          <w:rFonts w:eastAsia="Times New Roman" w:cstheme="minorHAnsi"/>
          <w:bCs/>
          <w:lang w:eastAsia="ar-SA"/>
        </w:rPr>
        <w:t xml:space="preserve">. </w:t>
      </w:r>
      <w:r w:rsidR="00EF0308" w:rsidRPr="00F67563">
        <w:rPr>
          <w:rFonts w:eastAsia="Times New Roman" w:cstheme="minorHAnsi"/>
          <w:bCs/>
          <w:lang w:eastAsia="ar-SA"/>
        </w:rPr>
        <w:t>Povećanje sredstava odnosi</w:t>
      </w:r>
      <w:r w:rsidR="0042171B">
        <w:rPr>
          <w:rFonts w:eastAsia="Times New Roman" w:cstheme="minorHAnsi"/>
          <w:bCs/>
          <w:lang w:eastAsia="ar-SA"/>
        </w:rPr>
        <w:t xml:space="preserve"> se</w:t>
      </w:r>
      <w:r w:rsidR="00EF0308" w:rsidRPr="00F67563">
        <w:rPr>
          <w:rFonts w:eastAsia="Times New Roman" w:cstheme="minorHAnsi"/>
          <w:bCs/>
          <w:lang w:eastAsia="ar-SA"/>
        </w:rPr>
        <w:t xml:space="preserve"> na usklađenje sredstava s osnove prihoda fiskalnog izravnanja te se prihodi s navedene osnove planiraju u ukupnom iznosu od </w:t>
      </w:r>
      <w:r w:rsidR="00EF0308" w:rsidRPr="00F67563">
        <w:rPr>
          <w:rFonts w:eastAsia="Times New Roman" w:cstheme="minorHAnsi"/>
          <w:bCs/>
          <w:lang w:eastAsia="ar-SA"/>
        </w:rPr>
        <w:lastRenderedPageBreak/>
        <w:t>334.040,00 eura. Sredstva decentraliziranih funkcija se ovim izmjenama i dopunama proračuna ne mijenjaju i ostaju planirana na istoj razini od 7.633.946,00 eura.</w:t>
      </w:r>
    </w:p>
    <w:p w14:paraId="6423AEFA" w14:textId="0B7CCBA7" w:rsidR="00B64AC0" w:rsidRPr="00F67563" w:rsidRDefault="004A0254" w:rsidP="0049107C">
      <w:pPr>
        <w:spacing w:after="0"/>
        <w:ind w:firstLine="708"/>
        <w:jc w:val="both"/>
        <w:rPr>
          <w:rFonts w:eastAsia="Times New Roman" w:cstheme="minorHAnsi"/>
          <w:bCs/>
          <w:lang w:eastAsia="ar-SA"/>
        </w:rPr>
      </w:pPr>
      <w:r w:rsidRPr="004A0254">
        <w:rPr>
          <w:rFonts w:eastAsia="Times New Roman" w:cstheme="minorHAnsi"/>
          <w:bCs/>
          <w:lang w:eastAsia="ar-SA"/>
        </w:rPr>
        <w:t xml:space="preserve">Planiranje i raspored sredstava decentraliziranih funkcija provode </w:t>
      </w:r>
      <w:r w:rsidR="00886FDA" w:rsidRPr="00F67563">
        <w:rPr>
          <w:rFonts w:eastAsia="Times New Roman" w:cstheme="minorHAnsi"/>
          <w:bCs/>
          <w:lang w:eastAsia="ar-SA"/>
        </w:rPr>
        <w:t>se sukladno Odluci o minimalnim financijskim standardima, čime se osigurava financiranje zakonom propisanih decentraliziranih funkcija. Tablični prikaz u nastavku daje detaljan pregled rasporeda sredstava po pojedinim decentraliziranim funkcijama.</w:t>
      </w:r>
    </w:p>
    <w:p w14:paraId="5A54150B" w14:textId="1DC23C0A" w:rsidR="00B64AC0" w:rsidRPr="00F67563" w:rsidRDefault="00B64AC0" w:rsidP="0049107C">
      <w:pPr>
        <w:spacing w:after="0" w:line="240" w:lineRule="auto"/>
        <w:ind w:left="7450" w:firstLine="349"/>
        <w:jc w:val="center"/>
        <w:rPr>
          <w:rFonts w:eastAsia="Times New Roman" w:cstheme="minorHAnsi"/>
          <w:bCs/>
          <w:lang w:eastAsia="ar-SA"/>
        </w:rPr>
      </w:pPr>
      <w:r w:rsidRPr="00F67563">
        <w:rPr>
          <w:rFonts w:eastAsia="Times New Roman" w:cstheme="minorHAnsi"/>
          <w:bCs/>
          <w:lang w:eastAsia="ar-SA"/>
        </w:rPr>
        <w:t>- € -</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559"/>
        <w:gridCol w:w="1701"/>
        <w:gridCol w:w="1559"/>
        <w:gridCol w:w="1276"/>
      </w:tblGrid>
      <w:tr w:rsidR="00B64AC0" w:rsidRPr="00F67563" w14:paraId="6A0B86DF" w14:textId="77777777" w:rsidTr="00B64AC0">
        <w:trPr>
          <w:trHeight w:val="20"/>
        </w:trPr>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B826C1" w14:textId="77777777" w:rsidR="00B64AC0" w:rsidRPr="00F67563" w:rsidRDefault="00B64AC0" w:rsidP="0049107C">
            <w:pPr>
              <w:pStyle w:val="Bezproreda"/>
              <w:spacing w:line="276" w:lineRule="auto"/>
              <w:jc w:val="center"/>
              <w:rPr>
                <w:rFonts w:cstheme="minorHAnsi"/>
                <w:b/>
                <w:bCs/>
                <w:sz w:val="20"/>
                <w:szCs w:val="20"/>
                <w:lang w:eastAsia="hr-HR"/>
              </w:rPr>
            </w:pPr>
            <w:r w:rsidRPr="00F67563">
              <w:rPr>
                <w:rFonts w:cstheme="minorHAnsi"/>
                <w:b/>
                <w:bCs/>
                <w:sz w:val="20"/>
                <w:szCs w:val="20"/>
                <w:lang w:eastAsia="hr-HR"/>
              </w:rPr>
              <w:t>Funkcija</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B39933" w14:textId="77777777" w:rsidR="00B64AC0" w:rsidRPr="00F67563" w:rsidRDefault="00B64AC0" w:rsidP="0049107C">
            <w:pPr>
              <w:pStyle w:val="Bezproreda"/>
              <w:spacing w:line="276" w:lineRule="auto"/>
              <w:jc w:val="center"/>
              <w:rPr>
                <w:rFonts w:cstheme="minorHAnsi"/>
                <w:b/>
                <w:bCs/>
                <w:sz w:val="20"/>
                <w:szCs w:val="20"/>
                <w:lang w:eastAsia="hr-HR"/>
              </w:rPr>
            </w:pPr>
            <w:r w:rsidRPr="00F67563">
              <w:rPr>
                <w:rFonts w:cstheme="minorHAnsi"/>
                <w:b/>
                <w:bCs/>
                <w:sz w:val="20"/>
                <w:szCs w:val="20"/>
                <w:lang w:eastAsia="hr-HR"/>
              </w:rPr>
              <w:t>PLAN</w:t>
            </w:r>
          </w:p>
          <w:p w14:paraId="22090043" w14:textId="77777777" w:rsidR="00B64AC0" w:rsidRPr="00F67563" w:rsidRDefault="00B64AC0" w:rsidP="0049107C">
            <w:pPr>
              <w:pStyle w:val="Bezproreda"/>
              <w:spacing w:line="276" w:lineRule="auto"/>
              <w:jc w:val="center"/>
              <w:rPr>
                <w:rFonts w:cstheme="minorHAnsi"/>
                <w:b/>
                <w:bCs/>
                <w:sz w:val="20"/>
                <w:szCs w:val="20"/>
                <w:lang w:eastAsia="hr-HR"/>
              </w:rPr>
            </w:pPr>
            <w:r w:rsidRPr="00F67563">
              <w:rPr>
                <w:rFonts w:cstheme="minorHAnsi"/>
                <w:b/>
                <w:bCs/>
                <w:sz w:val="20"/>
                <w:szCs w:val="20"/>
                <w:lang w:eastAsia="hr-HR"/>
              </w:rPr>
              <w:t>2026.</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5BCFCC" w14:textId="77777777" w:rsidR="00B64AC0" w:rsidRPr="00F67563" w:rsidRDefault="00B64AC0" w:rsidP="0049107C">
            <w:pPr>
              <w:pStyle w:val="Bezproreda"/>
              <w:spacing w:line="276" w:lineRule="auto"/>
              <w:jc w:val="center"/>
              <w:rPr>
                <w:rFonts w:cstheme="minorHAnsi"/>
                <w:b/>
                <w:bCs/>
                <w:sz w:val="20"/>
                <w:szCs w:val="20"/>
                <w:lang w:eastAsia="hr-HR"/>
              </w:rPr>
            </w:pPr>
            <w:r w:rsidRPr="00F67563">
              <w:rPr>
                <w:rFonts w:cstheme="minorHAnsi"/>
                <w:b/>
                <w:bCs/>
                <w:sz w:val="20"/>
                <w:szCs w:val="20"/>
                <w:lang w:eastAsia="hr-HR"/>
              </w:rPr>
              <w:t>POVEĆANJE/</w:t>
            </w:r>
          </w:p>
          <w:p w14:paraId="333FAD8F" w14:textId="77777777" w:rsidR="00B64AC0" w:rsidRPr="00F67563" w:rsidRDefault="00B64AC0" w:rsidP="0049107C">
            <w:pPr>
              <w:pStyle w:val="Bezproreda"/>
              <w:spacing w:line="276" w:lineRule="auto"/>
              <w:jc w:val="center"/>
              <w:rPr>
                <w:rFonts w:cstheme="minorHAnsi"/>
                <w:b/>
                <w:bCs/>
                <w:sz w:val="20"/>
                <w:szCs w:val="20"/>
                <w:lang w:eastAsia="hr-HR"/>
              </w:rPr>
            </w:pPr>
            <w:r w:rsidRPr="00F67563">
              <w:rPr>
                <w:rFonts w:cstheme="minorHAnsi"/>
                <w:b/>
                <w:bCs/>
                <w:sz w:val="20"/>
                <w:szCs w:val="20"/>
                <w:lang w:eastAsia="hr-HR"/>
              </w:rPr>
              <w:t>SMANJENJE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F228BB" w14:textId="63C8686F" w:rsidR="00B64AC0" w:rsidRPr="00F67563" w:rsidRDefault="00EF0308" w:rsidP="0049107C">
            <w:pPr>
              <w:pStyle w:val="Bezproreda"/>
              <w:spacing w:line="276" w:lineRule="auto"/>
              <w:jc w:val="center"/>
              <w:rPr>
                <w:rFonts w:cstheme="minorHAnsi"/>
                <w:b/>
                <w:bCs/>
                <w:sz w:val="20"/>
                <w:szCs w:val="20"/>
                <w:lang w:eastAsia="hr-HR"/>
              </w:rPr>
            </w:pPr>
            <w:r w:rsidRPr="00F67563">
              <w:rPr>
                <w:rFonts w:cstheme="minorHAnsi"/>
                <w:b/>
                <w:bCs/>
                <w:sz w:val="20"/>
                <w:szCs w:val="20"/>
                <w:lang w:eastAsia="hr-HR"/>
              </w:rPr>
              <w:t xml:space="preserve">NOVI </w:t>
            </w:r>
            <w:r w:rsidR="00B64AC0" w:rsidRPr="00F67563">
              <w:rPr>
                <w:rFonts w:cstheme="minorHAnsi"/>
                <w:b/>
                <w:bCs/>
                <w:sz w:val="20"/>
                <w:szCs w:val="20"/>
                <w:lang w:eastAsia="hr-HR"/>
              </w:rPr>
              <w:t>PLAN</w:t>
            </w:r>
          </w:p>
          <w:p w14:paraId="61116958" w14:textId="77777777" w:rsidR="00B64AC0" w:rsidRPr="00F67563" w:rsidRDefault="00B64AC0" w:rsidP="0049107C">
            <w:pPr>
              <w:pStyle w:val="Bezproreda"/>
              <w:spacing w:line="276" w:lineRule="auto"/>
              <w:jc w:val="center"/>
              <w:rPr>
                <w:rFonts w:cstheme="minorHAnsi"/>
                <w:b/>
                <w:bCs/>
                <w:sz w:val="20"/>
                <w:szCs w:val="20"/>
                <w:lang w:eastAsia="hr-HR"/>
              </w:rPr>
            </w:pPr>
            <w:r w:rsidRPr="00F67563">
              <w:rPr>
                <w:rFonts w:cstheme="minorHAnsi"/>
                <w:b/>
                <w:bCs/>
                <w:sz w:val="20"/>
                <w:szCs w:val="20"/>
                <w:lang w:eastAsia="hr-HR"/>
              </w:rPr>
              <w:t>2026.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0345E2" w14:textId="77777777" w:rsidR="00B64AC0" w:rsidRPr="00F67563" w:rsidRDefault="00B64AC0" w:rsidP="0049107C">
            <w:pPr>
              <w:pStyle w:val="Bezproreda"/>
              <w:spacing w:line="276" w:lineRule="auto"/>
              <w:jc w:val="center"/>
              <w:rPr>
                <w:rFonts w:cstheme="minorHAnsi"/>
                <w:b/>
                <w:bCs/>
                <w:sz w:val="20"/>
                <w:szCs w:val="20"/>
                <w:lang w:eastAsia="hr-HR"/>
              </w:rPr>
            </w:pPr>
            <w:r w:rsidRPr="00F67563">
              <w:rPr>
                <w:rFonts w:cstheme="minorHAnsi"/>
                <w:b/>
                <w:bCs/>
                <w:sz w:val="20"/>
                <w:szCs w:val="20"/>
                <w:lang w:eastAsia="hr-HR"/>
              </w:rPr>
              <w:t>IND.</w:t>
            </w:r>
          </w:p>
          <w:p w14:paraId="3C9CE50A" w14:textId="77777777" w:rsidR="00B64AC0" w:rsidRPr="00F67563" w:rsidRDefault="00B64AC0" w:rsidP="0049107C">
            <w:pPr>
              <w:pStyle w:val="Bezproreda"/>
              <w:spacing w:line="276" w:lineRule="auto"/>
              <w:jc w:val="center"/>
              <w:rPr>
                <w:rFonts w:cstheme="minorHAnsi"/>
                <w:b/>
                <w:bCs/>
                <w:sz w:val="20"/>
                <w:szCs w:val="20"/>
                <w:lang w:eastAsia="hr-HR"/>
              </w:rPr>
            </w:pPr>
            <w:r w:rsidRPr="00F67563">
              <w:rPr>
                <w:rFonts w:cstheme="minorHAnsi"/>
                <w:b/>
                <w:bCs/>
                <w:sz w:val="20"/>
                <w:szCs w:val="20"/>
                <w:lang w:eastAsia="hr-HR"/>
              </w:rPr>
              <w:t>(4/2)</w:t>
            </w:r>
          </w:p>
        </w:tc>
      </w:tr>
      <w:tr w:rsidR="00B64AC0" w:rsidRPr="00F67563" w14:paraId="306ED6CD" w14:textId="77777777" w:rsidTr="00B64AC0">
        <w:trPr>
          <w:trHeight w:val="20"/>
        </w:trPr>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421BD6" w14:textId="77777777" w:rsidR="00B64AC0" w:rsidRPr="00F67563" w:rsidRDefault="00B64AC0" w:rsidP="0049107C">
            <w:pPr>
              <w:pStyle w:val="Bezproreda"/>
              <w:spacing w:line="276" w:lineRule="auto"/>
              <w:jc w:val="center"/>
              <w:rPr>
                <w:rFonts w:cstheme="minorHAnsi"/>
                <w:sz w:val="16"/>
                <w:szCs w:val="16"/>
                <w:lang w:eastAsia="hr-HR"/>
              </w:rPr>
            </w:pPr>
            <w:r w:rsidRPr="00F67563">
              <w:rPr>
                <w:rFonts w:cstheme="minorHAnsi"/>
                <w:sz w:val="16"/>
                <w:szCs w:val="16"/>
                <w:lang w:eastAsia="hr-HR"/>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32C021" w14:textId="77777777" w:rsidR="00B64AC0" w:rsidRPr="00F67563" w:rsidRDefault="00B64AC0" w:rsidP="0049107C">
            <w:pPr>
              <w:pStyle w:val="Bezproreda"/>
              <w:spacing w:line="276" w:lineRule="auto"/>
              <w:jc w:val="center"/>
              <w:rPr>
                <w:rFonts w:cstheme="minorHAnsi"/>
                <w:sz w:val="16"/>
                <w:szCs w:val="16"/>
                <w:lang w:eastAsia="hr-HR"/>
              </w:rPr>
            </w:pPr>
            <w:r w:rsidRPr="00F67563">
              <w:rPr>
                <w:rFonts w:cstheme="minorHAnsi"/>
                <w:sz w:val="16"/>
                <w:szCs w:val="16"/>
                <w:lang w:eastAsia="hr-HR"/>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016E3C" w14:textId="77777777" w:rsidR="00B64AC0" w:rsidRPr="00F67563" w:rsidRDefault="00B64AC0" w:rsidP="0049107C">
            <w:pPr>
              <w:pStyle w:val="Bezproreda"/>
              <w:spacing w:line="276" w:lineRule="auto"/>
              <w:jc w:val="center"/>
              <w:rPr>
                <w:rFonts w:cstheme="minorHAnsi"/>
                <w:sz w:val="16"/>
                <w:szCs w:val="16"/>
                <w:lang w:eastAsia="hr-HR"/>
              </w:rPr>
            </w:pPr>
            <w:r w:rsidRPr="00F67563">
              <w:rPr>
                <w:rFonts w:cstheme="minorHAnsi"/>
                <w:sz w:val="16"/>
                <w:szCs w:val="16"/>
                <w:lang w:eastAsia="hr-HR"/>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EEA8C5" w14:textId="77777777" w:rsidR="00B64AC0" w:rsidRPr="00F67563" w:rsidRDefault="00B64AC0" w:rsidP="0049107C">
            <w:pPr>
              <w:pStyle w:val="Bezproreda"/>
              <w:spacing w:line="276" w:lineRule="auto"/>
              <w:jc w:val="center"/>
              <w:rPr>
                <w:rFonts w:cstheme="minorHAnsi"/>
                <w:sz w:val="16"/>
                <w:szCs w:val="16"/>
                <w:lang w:eastAsia="hr-HR"/>
              </w:rPr>
            </w:pPr>
            <w:r w:rsidRPr="00F67563">
              <w:rPr>
                <w:rFonts w:cstheme="minorHAnsi"/>
                <w:sz w:val="16"/>
                <w:szCs w:val="16"/>
                <w:lang w:eastAsia="hr-HR"/>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CD7784" w14:textId="77777777" w:rsidR="00B64AC0" w:rsidRPr="00F67563" w:rsidRDefault="00B64AC0" w:rsidP="0049107C">
            <w:pPr>
              <w:pStyle w:val="Bezproreda"/>
              <w:spacing w:line="276" w:lineRule="auto"/>
              <w:jc w:val="center"/>
              <w:rPr>
                <w:rFonts w:cstheme="minorHAnsi"/>
                <w:sz w:val="16"/>
                <w:szCs w:val="16"/>
                <w:lang w:eastAsia="hr-HR"/>
              </w:rPr>
            </w:pPr>
            <w:r w:rsidRPr="00F67563">
              <w:rPr>
                <w:rFonts w:cstheme="minorHAnsi"/>
                <w:sz w:val="16"/>
                <w:szCs w:val="16"/>
                <w:lang w:eastAsia="hr-HR"/>
              </w:rPr>
              <w:t>5</w:t>
            </w:r>
          </w:p>
        </w:tc>
      </w:tr>
      <w:tr w:rsidR="00F010AE" w:rsidRPr="00F67563" w14:paraId="7D067BB6" w14:textId="77777777" w:rsidTr="00B64AC0">
        <w:trPr>
          <w:trHeight w:val="20"/>
        </w:trPr>
        <w:tc>
          <w:tcPr>
            <w:tcW w:w="269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73333C4" w14:textId="77777777" w:rsidR="00F010AE" w:rsidRPr="00F67563" w:rsidRDefault="00F010AE" w:rsidP="0049107C">
            <w:pPr>
              <w:pStyle w:val="Bezproreda"/>
              <w:spacing w:line="276" w:lineRule="auto"/>
              <w:rPr>
                <w:rFonts w:cstheme="minorHAnsi"/>
                <w:sz w:val="20"/>
                <w:szCs w:val="20"/>
                <w:lang w:eastAsia="hr-HR"/>
              </w:rPr>
            </w:pPr>
            <w:r w:rsidRPr="00F67563">
              <w:rPr>
                <w:rFonts w:cstheme="minorHAnsi"/>
                <w:sz w:val="20"/>
                <w:szCs w:val="20"/>
                <w:lang w:eastAsia="hr-HR"/>
              </w:rPr>
              <w:t xml:space="preserve"> Osnovne škole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55B001" w14:textId="4AE3BECA" w:rsidR="00F010AE" w:rsidRPr="00F67563" w:rsidRDefault="00F010AE" w:rsidP="0049107C">
            <w:pPr>
              <w:pStyle w:val="Bezproreda"/>
              <w:spacing w:line="276" w:lineRule="auto"/>
              <w:jc w:val="right"/>
              <w:rPr>
                <w:rFonts w:cstheme="minorHAnsi"/>
                <w:sz w:val="20"/>
                <w:szCs w:val="20"/>
                <w:lang w:eastAsia="hr-HR"/>
              </w:rPr>
            </w:pPr>
            <w:r w:rsidRPr="00F67563">
              <w:rPr>
                <w:rFonts w:cstheme="minorHAnsi"/>
                <w:sz w:val="20"/>
                <w:szCs w:val="20"/>
                <w:lang w:eastAsia="hr-HR"/>
              </w:rPr>
              <w:t>3.020.390,00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C4E1358" w14:textId="3EB8C64E" w:rsidR="00F010AE" w:rsidRPr="00F67563" w:rsidRDefault="00F010AE" w:rsidP="0049107C">
            <w:pPr>
              <w:pStyle w:val="Bezproreda"/>
              <w:spacing w:line="276" w:lineRule="auto"/>
              <w:jc w:val="right"/>
              <w:rPr>
                <w:rFonts w:cstheme="minorHAnsi"/>
                <w:sz w:val="20"/>
                <w:szCs w:val="20"/>
                <w:lang w:eastAsia="hr-HR"/>
              </w:rPr>
            </w:pPr>
            <w:r w:rsidRPr="00F67563">
              <w:rPr>
                <w:rFonts w:cstheme="minorHAnsi"/>
                <w:sz w:val="20"/>
                <w:szCs w:val="20"/>
                <w:lang w:eastAsia="hr-HR"/>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48EFE9" w14:textId="77777777" w:rsidR="00F010AE" w:rsidRPr="00F67563" w:rsidRDefault="00F010AE" w:rsidP="0049107C">
            <w:pPr>
              <w:pStyle w:val="Bezproreda"/>
              <w:spacing w:line="276" w:lineRule="auto"/>
              <w:jc w:val="right"/>
              <w:rPr>
                <w:rFonts w:cstheme="minorHAnsi"/>
                <w:sz w:val="20"/>
                <w:szCs w:val="20"/>
                <w:lang w:eastAsia="hr-HR"/>
              </w:rPr>
            </w:pPr>
            <w:r w:rsidRPr="00F67563">
              <w:rPr>
                <w:rFonts w:cstheme="minorHAnsi"/>
                <w:sz w:val="20"/>
                <w:szCs w:val="20"/>
                <w:lang w:eastAsia="hr-HR"/>
              </w:rPr>
              <w:t>3.020.390,00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B28886D" w14:textId="02074CE7" w:rsidR="00F010AE" w:rsidRPr="00F67563" w:rsidRDefault="00F010AE" w:rsidP="0049107C">
            <w:pPr>
              <w:pStyle w:val="Bezproreda"/>
              <w:spacing w:line="276" w:lineRule="auto"/>
              <w:jc w:val="right"/>
              <w:rPr>
                <w:rFonts w:cstheme="minorHAnsi"/>
                <w:sz w:val="20"/>
                <w:szCs w:val="20"/>
                <w:lang w:eastAsia="hr-HR"/>
              </w:rPr>
            </w:pPr>
            <w:r w:rsidRPr="00F67563">
              <w:rPr>
                <w:rFonts w:cstheme="minorHAnsi"/>
                <w:sz w:val="20"/>
                <w:szCs w:val="20"/>
                <w:lang w:eastAsia="hr-HR"/>
              </w:rPr>
              <w:t>100,00</w:t>
            </w:r>
          </w:p>
        </w:tc>
      </w:tr>
      <w:tr w:rsidR="00F010AE" w:rsidRPr="00F67563" w14:paraId="49016950" w14:textId="77777777" w:rsidTr="00B64AC0">
        <w:trPr>
          <w:trHeight w:val="20"/>
        </w:trPr>
        <w:tc>
          <w:tcPr>
            <w:tcW w:w="269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CC4E535" w14:textId="77777777" w:rsidR="00F010AE" w:rsidRPr="00F67563" w:rsidRDefault="00F010AE" w:rsidP="0049107C">
            <w:pPr>
              <w:pStyle w:val="Bezproreda"/>
              <w:spacing w:line="276" w:lineRule="auto"/>
              <w:rPr>
                <w:rFonts w:cstheme="minorHAnsi"/>
                <w:sz w:val="20"/>
                <w:szCs w:val="20"/>
                <w:lang w:eastAsia="hr-HR"/>
              </w:rPr>
            </w:pPr>
            <w:r w:rsidRPr="00F67563">
              <w:rPr>
                <w:rFonts w:cstheme="minorHAnsi"/>
                <w:sz w:val="20"/>
                <w:szCs w:val="20"/>
                <w:lang w:eastAsia="hr-HR"/>
              </w:rPr>
              <w:t xml:space="preserve"> Srednje škole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9A1845" w14:textId="1310C624" w:rsidR="00F010AE" w:rsidRPr="00F67563" w:rsidRDefault="00F010AE" w:rsidP="0049107C">
            <w:pPr>
              <w:pStyle w:val="Bezproreda"/>
              <w:spacing w:line="276" w:lineRule="auto"/>
              <w:jc w:val="right"/>
              <w:rPr>
                <w:rFonts w:cstheme="minorHAnsi"/>
                <w:sz w:val="20"/>
                <w:szCs w:val="20"/>
                <w:lang w:eastAsia="hr-HR"/>
              </w:rPr>
            </w:pPr>
            <w:r w:rsidRPr="00F67563">
              <w:rPr>
                <w:rFonts w:cstheme="minorHAnsi"/>
                <w:sz w:val="20"/>
                <w:szCs w:val="20"/>
                <w:lang w:eastAsia="hr-HR"/>
              </w:rPr>
              <w:t>2.495.326,00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AA1C5D7" w14:textId="785123D2" w:rsidR="00F010AE" w:rsidRPr="00F67563" w:rsidRDefault="00F010AE" w:rsidP="0049107C">
            <w:pPr>
              <w:pStyle w:val="Bezproreda"/>
              <w:spacing w:line="276" w:lineRule="auto"/>
              <w:jc w:val="right"/>
              <w:rPr>
                <w:rFonts w:cstheme="minorHAnsi"/>
                <w:sz w:val="20"/>
                <w:szCs w:val="20"/>
                <w:lang w:eastAsia="hr-HR"/>
              </w:rPr>
            </w:pPr>
            <w:r w:rsidRPr="00F67563">
              <w:rPr>
                <w:rFonts w:cstheme="minorHAnsi"/>
                <w:sz w:val="20"/>
                <w:szCs w:val="20"/>
                <w:lang w:eastAsia="hr-HR"/>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2F9A7A" w14:textId="77777777" w:rsidR="00F010AE" w:rsidRPr="00F67563" w:rsidRDefault="00F010AE" w:rsidP="0049107C">
            <w:pPr>
              <w:pStyle w:val="Bezproreda"/>
              <w:spacing w:line="276" w:lineRule="auto"/>
              <w:jc w:val="right"/>
              <w:rPr>
                <w:rFonts w:cstheme="minorHAnsi"/>
                <w:sz w:val="20"/>
                <w:szCs w:val="20"/>
                <w:lang w:eastAsia="hr-HR"/>
              </w:rPr>
            </w:pPr>
            <w:r w:rsidRPr="00F67563">
              <w:rPr>
                <w:rFonts w:cstheme="minorHAnsi"/>
                <w:sz w:val="20"/>
                <w:szCs w:val="20"/>
                <w:lang w:eastAsia="hr-HR"/>
              </w:rPr>
              <w:t>2.495.326,00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C461E34" w14:textId="2DFE4654" w:rsidR="00F010AE" w:rsidRPr="00F67563" w:rsidRDefault="00F010AE" w:rsidP="0049107C">
            <w:pPr>
              <w:pStyle w:val="Bezproreda"/>
              <w:spacing w:line="276" w:lineRule="auto"/>
              <w:jc w:val="right"/>
              <w:rPr>
                <w:rFonts w:cstheme="minorHAnsi"/>
                <w:sz w:val="20"/>
                <w:szCs w:val="20"/>
                <w:lang w:eastAsia="hr-HR"/>
              </w:rPr>
            </w:pPr>
            <w:r w:rsidRPr="00F67563">
              <w:rPr>
                <w:rFonts w:cstheme="minorHAnsi"/>
                <w:sz w:val="20"/>
                <w:szCs w:val="20"/>
                <w:lang w:eastAsia="hr-HR"/>
              </w:rPr>
              <w:t>100,00</w:t>
            </w:r>
          </w:p>
        </w:tc>
      </w:tr>
      <w:tr w:rsidR="00EF0308" w:rsidRPr="00F67563" w14:paraId="36B1BF9F" w14:textId="77777777" w:rsidTr="00B64AC0">
        <w:trPr>
          <w:trHeight w:val="20"/>
        </w:trPr>
        <w:tc>
          <w:tcPr>
            <w:tcW w:w="269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631F349" w14:textId="77777777" w:rsidR="00EF0308" w:rsidRPr="00F67563" w:rsidRDefault="00EF0308" w:rsidP="0049107C">
            <w:pPr>
              <w:pStyle w:val="Bezproreda"/>
              <w:spacing w:line="276" w:lineRule="auto"/>
              <w:rPr>
                <w:rFonts w:cstheme="minorHAnsi"/>
                <w:sz w:val="20"/>
                <w:szCs w:val="20"/>
                <w:lang w:eastAsia="hr-HR"/>
              </w:rPr>
            </w:pPr>
            <w:r w:rsidRPr="00F67563">
              <w:rPr>
                <w:rFonts w:cstheme="minorHAnsi"/>
                <w:sz w:val="20"/>
                <w:szCs w:val="20"/>
                <w:lang w:eastAsia="hr-HR"/>
              </w:rPr>
              <w:t xml:space="preserve"> Zdravstvo</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4F0D76" w14:textId="34760912" w:rsidR="00EF0308" w:rsidRPr="00F67563" w:rsidRDefault="00EF0308" w:rsidP="0049107C">
            <w:pPr>
              <w:pStyle w:val="Bezproreda"/>
              <w:spacing w:line="276" w:lineRule="auto"/>
              <w:jc w:val="right"/>
              <w:rPr>
                <w:rFonts w:cstheme="minorHAnsi"/>
                <w:sz w:val="20"/>
                <w:szCs w:val="20"/>
                <w:lang w:eastAsia="hr-HR"/>
              </w:rPr>
            </w:pPr>
            <w:r w:rsidRPr="00F67563">
              <w:rPr>
                <w:rFonts w:cstheme="minorHAnsi"/>
                <w:sz w:val="20"/>
                <w:szCs w:val="20"/>
                <w:lang w:eastAsia="hr-HR"/>
              </w:rPr>
              <w:t>1.557.572,00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4C44ED1" w14:textId="77777777" w:rsidR="00EF0308" w:rsidRPr="00F67563" w:rsidRDefault="00EF0308" w:rsidP="0049107C">
            <w:pPr>
              <w:pStyle w:val="Bezproreda"/>
              <w:spacing w:line="276" w:lineRule="auto"/>
              <w:jc w:val="right"/>
              <w:rPr>
                <w:rFonts w:cstheme="minorHAnsi"/>
                <w:sz w:val="20"/>
                <w:szCs w:val="20"/>
                <w:lang w:eastAsia="hr-HR"/>
              </w:rPr>
            </w:pPr>
            <w:r w:rsidRPr="00F67563">
              <w:rPr>
                <w:rFonts w:cstheme="minorHAnsi"/>
                <w:sz w:val="20"/>
                <w:szCs w:val="20"/>
                <w:lang w:eastAsia="hr-HR"/>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1097CC" w14:textId="77777777" w:rsidR="00EF0308" w:rsidRPr="00F67563" w:rsidRDefault="00EF0308" w:rsidP="0049107C">
            <w:pPr>
              <w:pStyle w:val="Bezproreda"/>
              <w:spacing w:line="276" w:lineRule="auto"/>
              <w:jc w:val="right"/>
              <w:rPr>
                <w:rFonts w:cstheme="minorHAnsi"/>
                <w:sz w:val="20"/>
                <w:szCs w:val="20"/>
                <w:lang w:eastAsia="hr-HR"/>
              </w:rPr>
            </w:pPr>
            <w:r w:rsidRPr="00F67563">
              <w:rPr>
                <w:rFonts w:cstheme="minorHAnsi"/>
                <w:sz w:val="20"/>
                <w:szCs w:val="20"/>
                <w:lang w:eastAsia="hr-HR"/>
              </w:rPr>
              <w:t>1.557.572,00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99C27DB" w14:textId="77777777" w:rsidR="00EF0308" w:rsidRPr="00F67563" w:rsidRDefault="00EF0308" w:rsidP="0049107C">
            <w:pPr>
              <w:pStyle w:val="Bezproreda"/>
              <w:spacing w:line="276" w:lineRule="auto"/>
              <w:jc w:val="right"/>
              <w:rPr>
                <w:rFonts w:cstheme="minorHAnsi"/>
                <w:sz w:val="20"/>
                <w:szCs w:val="20"/>
                <w:lang w:eastAsia="hr-HR"/>
              </w:rPr>
            </w:pPr>
            <w:r w:rsidRPr="00F67563">
              <w:rPr>
                <w:rFonts w:cstheme="minorHAnsi"/>
                <w:sz w:val="20"/>
                <w:szCs w:val="20"/>
                <w:lang w:eastAsia="hr-HR"/>
              </w:rPr>
              <w:t>100,00</w:t>
            </w:r>
          </w:p>
        </w:tc>
      </w:tr>
      <w:tr w:rsidR="00EF0308" w:rsidRPr="00F67563" w14:paraId="03BDA941" w14:textId="77777777" w:rsidTr="00B64AC0">
        <w:trPr>
          <w:trHeight w:val="20"/>
        </w:trPr>
        <w:tc>
          <w:tcPr>
            <w:tcW w:w="269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C11000A" w14:textId="04D54986" w:rsidR="00EF0308" w:rsidRPr="00F67563" w:rsidRDefault="00EF0308" w:rsidP="0049107C">
            <w:pPr>
              <w:pStyle w:val="Bezproreda"/>
              <w:spacing w:line="276" w:lineRule="auto"/>
              <w:rPr>
                <w:rFonts w:cstheme="minorHAnsi"/>
                <w:sz w:val="20"/>
                <w:szCs w:val="20"/>
                <w:lang w:eastAsia="hr-HR"/>
              </w:rPr>
            </w:pPr>
            <w:r w:rsidRPr="00F67563">
              <w:rPr>
                <w:rFonts w:cstheme="minorHAnsi"/>
                <w:sz w:val="20"/>
                <w:szCs w:val="20"/>
                <w:lang w:eastAsia="hr-HR"/>
              </w:rPr>
              <w:t xml:space="preserve"> Dom za stare i nemoć. osobe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3B7234" w14:textId="47EFE989" w:rsidR="00EF0308" w:rsidRPr="00F67563" w:rsidRDefault="00EF0308" w:rsidP="0049107C">
            <w:pPr>
              <w:pStyle w:val="Bezproreda"/>
              <w:spacing w:line="276" w:lineRule="auto"/>
              <w:jc w:val="right"/>
              <w:rPr>
                <w:rFonts w:cstheme="minorHAnsi"/>
                <w:sz w:val="20"/>
                <w:szCs w:val="20"/>
                <w:lang w:eastAsia="hr-HR"/>
              </w:rPr>
            </w:pPr>
            <w:r w:rsidRPr="00F67563">
              <w:rPr>
                <w:rFonts w:cstheme="minorHAnsi"/>
                <w:sz w:val="20"/>
                <w:szCs w:val="20"/>
                <w:lang w:eastAsia="hr-HR"/>
              </w:rPr>
              <w:t>560.658,00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A98DDF3" w14:textId="77777777" w:rsidR="00EF0308" w:rsidRPr="00F67563" w:rsidRDefault="00EF0308" w:rsidP="0049107C">
            <w:pPr>
              <w:pStyle w:val="Bezproreda"/>
              <w:spacing w:line="276" w:lineRule="auto"/>
              <w:jc w:val="right"/>
              <w:rPr>
                <w:rFonts w:cstheme="minorHAnsi"/>
                <w:sz w:val="20"/>
                <w:szCs w:val="20"/>
                <w:lang w:eastAsia="hr-HR"/>
              </w:rPr>
            </w:pPr>
            <w:r w:rsidRPr="00F67563">
              <w:rPr>
                <w:rFonts w:cstheme="minorHAnsi"/>
                <w:sz w:val="20"/>
                <w:szCs w:val="20"/>
                <w:lang w:eastAsia="hr-HR"/>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87A1CD" w14:textId="77777777" w:rsidR="00EF0308" w:rsidRPr="00F67563" w:rsidRDefault="00EF0308" w:rsidP="0049107C">
            <w:pPr>
              <w:pStyle w:val="Bezproreda"/>
              <w:spacing w:line="276" w:lineRule="auto"/>
              <w:jc w:val="right"/>
              <w:rPr>
                <w:rFonts w:cstheme="minorHAnsi"/>
                <w:sz w:val="20"/>
                <w:szCs w:val="20"/>
                <w:lang w:eastAsia="hr-HR"/>
              </w:rPr>
            </w:pPr>
            <w:r w:rsidRPr="00F67563">
              <w:rPr>
                <w:rFonts w:cstheme="minorHAnsi"/>
                <w:sz w:val="20"/>
                <w:szCs w:val="20"/>
                <w:lang w:eastAsia="hr-HR"/>
              </w:rPr>
              <w:t>560.658,00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F56E5E0" w14:textId="77777777" w:rsidR="00EF0308" w:rsidRPr="00F67563" w:rsidRDefault="00EF0308" w:rsidP="0049107C">
            <w:pPr>
              <w:pStyle w:val="Bezproreda"/>
              <w:spacing w:line="276" w:lineRule="auto"/>
              <w:jc w:val="right"/>
              <w:rPr>
                <w:rFonts w:cstheme="minorHAnsi"/>
                <w:sz w:val="20"/>
                <w:szCs w:val="20"/>
                <w:lang w:eastAsia="hr-HR"/>
              </w:rPr>
            </w:pPr>
            <w:r w:rsidRPr="00F67563">
              <w:rPr>
                <w:rFonts w:cstheme="minorHAnsi"/>
                <w:sz w:val="20"/>
                <w:szCs w:val="20"/>
                <w:lang w:eastAsia="hr-HR"/>
              </w:rPr>
              <w:t>100,00</w:t>
            </w:r>
          </w:p>
        </w:tc>
      </w:tr>
      <w:tr w:rsidR="00EF0308" w:rsidRPr="00F67563" w14:paraId="3CF1947E" w14:textId="77777777" w:rsidTr="00B64AC0">
        <w:trPr>
          <w:trHeight w:val="20"/>
        </w:trPr>
        <w:tc>
          <w:tcPr>
            <w:tcW w:w="2693" w:type="dxa"/>
            <w:tcBorders>
              <w:top w:val="single" w:sz="4" w:space="0" w:color="auto"/>
              <w:left w:val="single" w:sz="4" w:space="0" w:color="auto"/>
              <w:bottom w:val="single" w:sz="4" w:space="0" w:color="auto"/>
              <w:right w:val="single" w:sz="4" w:space="0" w:color="auto"/>
            </w:tcBorders>
            <w:noWrap/>
            <w:vAlign w:val="center"/>
            <w:hideMark/>
          </w:tcPr>
          <w:p w14:paraId="1E12E527" w14:textId="77777777" w:rsidR="00EF0308" w:rsidRPr="00F67563" w:rsidRDefault="00EF0308" w:rsidP="0049107C">
            <w:pPr>
              <w:pStyle w:val="Bezproreda"/>
              <w:spacing w:line="276" w:lineRule="auto"/>
              <w:rPr>
                <w:rFonts w:cstheme="minorHAnsi"/>
                <w:b/>
                <w:bCs/>
                <w:color w:val="000000"/>
                <w:sz w:val="20"/>
                <w:szCs w:val="20"/>
                <w:lang w:eastAsia="hr-HR"/>
              </w:rPr>
            </w:pPr>
            <w:r w:rsidRPr="00F67563">
              <w:rPr>
                <w:rFonts w:cstheme="minorHAnsi"/>
                <w:b/>
                <w:bCs/>
                <w:color w:val="000000"/>
                <w:sz w:val="20"/>
                <w:szCs w:val="20"/>
                <w:lang w:eastAsia="hr-HR"/>
              </w:rPr>
              <w:t>SVEUKUPNO</w:t>
            </w:r>
          </w:p>
        </w:tc>
        <w:tc>
          <w:tcPr>
            <w:tcW w:w="1559" w:type="dxa"/>
            <w:tcBorders>
              <w:top w:val="single" w:sz="4" w:space="0" w:color="auto"/>
              <w:left w:val="single" w:sz="4" w:space="0" w:color="auto"/>
              <w:bottom w:val="single" w:sz="4" w:space="0" w:color="auto"/>
              <w:right w:val="single" w:sz="4" w:space="0" w:color="auto"/>
            </w:tcBorders>
            <w:vAlign w:val="center"/>
          </w:tcPr>
          <w:p w14:paraId="55EDC808" w14:textId="5B94A5C6" w:rsidR="00EF0308" w:rsidRPr="00F67563" w:rsidRDefault="00EF0308" w:rsidP="0049107C">
            <w:pPr>
              <w:pStyle w:val="Bezproreda"/>
              <w:spacing w:line="276" w:lineRule="auto"/>
              <w:jc w:val="right"/>
              <w:rPr>
                <w:rFonts w:cstheme="minorHAnsi"/>
                <w:b/>
                <w:bCs/>
                <w:color w:val="000000"/>
                <w:sz w:val="20"/>
                <w:szCs w:val="20"/>
                <w:lang w:eastAsia="hr-HR"/>
              </w:rPr>
            </w:pPr>
            <w:r w:rsidRPr="00F67563">
              <w:rPr>
                <w:rFonts w:cstheme="minorHAnsi"/>
                <w:b/>
                <w:bCs/>
                <w:color w:val="000000"/>
                <w:sz w:val="20"/>
                <w:szCs w:val="20"/>
                <w:lang w:eastAsia="hr-HR"/>
              </w:rPr>
              <w:t>7.633.946,00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E1FC3F5" w14:textId="4A5CE6FC" w:rsidR="00EF0308" w:rsidRPr="00F67563" w:rsidRDefault="00F010AE" w:rsidP="0049107C">
            <w:pPr>
              <w:pStyle w:val="Bezproreda"/>
              <w:spacing w:line="276" w:lineRule="auto"/>
              <w:jc w:val="right"/>
              <w:rPr>
                <w:rFonts w:cstheme="minorHAnsi"/>
                <w:b/>
                <w:bCs/>
                <w:sz w:val="20"/>
                <w:szCs w:val="20"/>
                <w:lang w:eastAsia="hr-HR"/>
              </w:rPr>
            </w:pPr>
            <w:r w:rsidRPr="00F67563">
              <w:rPr>
                <w:rFonts w:cstheme="minorHAnsi"/>
                <w:b/>
                <w:bCs/>
                <w:sz w:val="20"/>
                <w:szCs w:val="20"/>
                <w:lang w:eastAsia="hr-HR"/>
              </w:rPr>
              <w:t>0,00</w:t>
            </w:r>
          </w:p>
        </w:tc>
        <w:tc>
          <w:tcPr>
            <w:tcW w:w="1559" w:type="dxa"/>
            <w:tcBorders>
              <w:top w:val="single" w:sz="4" w:space="0" w:color="auto"/>
              <w:left w:val="single" w:sz="4" w:space="0" w:color="auto"/>
              <w:bottom w:val="single" w:sz="4" w:space="0" w:color="auto"/>
              <w:right w:val="single" w:sz="4" w:space="0" w:color="auto"/>
            </w:tcBorders>
            <w:noWrap/>
            <w:vAlign w:val="center"/>
          </w:tcPr>
          <w:p w14:paraId="43AD5ACE" w14:textId="77777777" w:rsidR="00EF0308" w:rsidRPr="00F67563" w:rsidRDefault="00EF0308" w:rsidP="0049107C">
            <w:pPr>
              <w:pStyle w:val="Bezproreda"/>
              <w:spacing w:line="276" w:lineRule="auto"/>
              <w:jc w:val="right"/>
              <w:rPr>
                <w:rFonts w:cstheme="minorHAnsi"/>
                <w:b/>
                <w:bCs/>
                <w:color w:val="000000"/>
                <w:sz w:val="20"/>
                <w:szCs w:val="20"/>
                <w:lang w:eastAsia="hr-HR"/>
              </w:rPr>
            </w:pPr>
            <w:r w:rsidRPr="00F67563">
              <w:rPr>
                <w:rFonts w:cstheme="minorHAnsi"/>
                <w:b/>
                <w:bCs/>
                <w:color w:val="000000"/>
                <w:sz w:val="20"/>
                <w:szCs w:val="20"/>
                <w:lang w:eastAsia="hr-HR"/>
              </w:rPr>
              <w:t>7.633.946,00</w:t>
            </w:r>
          </w:p>
        </w:tc>
        <w:tc>
          <w:tcPr>
            <w:tcW w:w="1276" w:type="dxa"/>
            <w:tcBorders>
              <w:top w:val="single" w:sz="4" w:space="0" w:color="auto"/>
              <w:left w:val="single" w:sz="4" w:space="0" w:color="auto"/>
              <w:bottom w:val="single" w:sz="4" w:space="0" w:color="auto"/>
              <w:right w:val="single" w:sz="4" w:space="0" w:color="auto"/>
            </w:tcBorders>
          </w:tcPr>
          <w:p w14:paraId="6C8171A4" w14:textId="4D207961" w:rsidR="00EF0308" w:rsidRPr="00F67563" w:rsidRDefault="00F010AE" w:rsidP="0049107C">
            <w:pPr>
              <w:pStyle w:val="Bezproreda"/>
              <w:spacing w:line="276" w:lineRule="auto"/>
              <w:jc w:val="right"/>
              <w:rPr>
                <w:rFonts w:cstheme="minorHAnsi"/>
                <w:b/>
                <w:bCs/>
                <w:color w:val="000000"/>
                <w:sz w:val="20"/>
                <w:szCs w:val="20"/>
                <w:lang w:eastAsia="hr-HR"/>
              </w:rPr>
            </w:pPr>
            <w:r w:rsidRPr="00F67563">
              <w:rPr>
                <w:rFonts w:cstheme="minorHAnsi"/>
                <w:b/>
                <w:bCs/>
                <w:color w:val="000000"/>
                <w:sz w:val="20"/>
                <w:szCs w:val="20"/>
                <w:lang w:eastAsia="hr-HR"/>
              </w:rPr>
              <w:t>100,00</w:t>
            </w:r>
          </w:p>
        </w:tc>
      </w:tr>
    </w:tbl>
    <w:p w14:paraId="699D6543" w14:textId="77777777" w:rsidR="00DF5CE6" w:rsidRPr="00F67563" w:rsidRDefault="00DF5CE6" w:rsidP="0049107C">
      <w:pPr>
        <w:spacing w:after="0" w:line="240" w:lineRule="auto"/>
        <w:ind w:firstLine="708"/>
        <w:jc w:val="both"/>
        <w:rPr>
          <w:rFonts w:eastAsia="Times New Roman" w:cstheme="minorHAnsi"/>
          <w:b/>
          <w:lang w:eastAsia="ar-SA"/>
        </w:rPr>
      </w:pPr>
    </w:p>
    <w:p w14:paraId="71AF6EB1" w14:textId="38B096FE" w:rsidR="00E60342" w:rsidRPr="00F67563" w:rsidRDefault="00EF433A" w:rsidP="0049107C">
      <w:pPr>
        <w:spacing w:line="240" w:lineRule="auto"/>
        <w:ind w:firstLine="708"/>
        <w:jc w:val="both"/>
        <w:rPr>
          <w:rFonts w:eastAsia="Times New Roman" w:cstheme="minorHAnsi"/>
          <w:b/>
          <w:lang w:eastAsia="ar-SA"/>
        </w:rPr>
      </w:pPr>
      <w:r w:rsidRPr="00F67563">
        <w:rPr>
          <w:rFonts w:eastAsia="Times New Roman" w:cstheme="minorHAnsi"/>
          <w:b/>
          <w:lang w:eastAsia="ar-SA"/>
        </w:rPr>
        <w:t>Prihodi od pomoći proračunskim korisnicima iz proračuna koji im nije nadležan (podskupina 636)</w:t>
      </w:r>
    </w:p>
    <w:p w14:paraId="59B0A8E8" w14:textId="4999F6B5" w:rsidR="007F5157" w:rsidRPr="00F67563" w:rsidRDefault="00EF0AA2" w:rsidP="0049107C">
      <w:pPr>
        <w:ind w:firstLine="709"/>
        <w:jc w:val="both"/>
        <w:rPr>
          <w:rFonts w:eastAsia="Times New Roman" w:cstheme="minorHAnsi"/>
          <w:bCs/>
          <w:lang w:eastAsia="ar-SA"/>
        </w:rPr>
      </w:pPr>
      <w:r w:rsidRPr="00EF0AA2">
        <w:rPr>
          <w:rFonts w:ascii="Calibri" w:hAnsi="Calibri" w:cs="Calibri"/>
        </w:rPr>
        <w:t>Prihodi po ovoj osnovi gotovo se u cijelosti odnose na proračunske korisnike</w:t>
      </w:r>
      <w:r>
        <w:rPr>
          <w:rFonts w:ascii="Calibri" w:hAnsi="Calibri" w:cs="Calibri"/>
        </w:rPr>
        <w:t xml:space="preserve"> </w:t>
      </w:r>
      <w:r w:rsidR="00E60342" w:rsidRPr="00F67563">
        <w:rPr>
          <w:rFonts w:ascii="Calibri" w:hAnsi="Calibri" w:cs="Calibri"/>
        </w:rPr>
        <w:t>koji ostvaruju sredstva iz nenadležnih proračuna (</w:t>
      </w:r>
      <w:r w:rsidR="00F40B22">
        <w:rPr>
          <w:rFonts w:ascii="Calibri" w:hAnsi="Calibri" w:cs="Calibri"/>
        </w:rPr>
        <w:t>m</w:t>
      </w:r>
      <w:r w:rsidR="00E60342" w:rsidRPr="00F67563">
        <w:rPr>
          <w:rFonts w:ascii="Calibri" w:hAnsi="Calibri" w:cs="Calibri"/>
        </w:rPr>
        <w:t>inistarst</w:t>
      </w:r>
      <w:r w:rsidR="00380F8B">
        <w:rPr>
          <w:rFonts w:ascii="Calibri" w:hAnsi="Calibri" w:cs="Calibri"/>
        </w:rPr>
        <w:t>a</w:t>
      </w:r>
      <w:r w:rsidR="00E60342" w:rsidRPr="00F67563">
        <w:rPr>
          <w:rFonts w:ascii="Calibri" w:hAnsi="Calibri" w:cs="Calibri"/>
        </w:rPr>
        <w:t xml:space="preserve">va, </w:t>
      </w:r>
      <w:r w:rsidR="00F40B22">
        <w:rPr>
          <w:rFonts w:ascii="Calibri" w:hAnsi="Calibri" w:cs="Calibri"/>
        </w:rPr>
        <w:t>g</w:t>
      </w:r>
      <w:r w:rsidR="00E60342" w:rsidRPr="00F67563">
        <w:rPr>
          <w:rFonts w:ascii="Calibri" w:hAnsi="Calibri" w:cs="Calibri"/>
        </w:rPr>
        <w:t>radov</w:t>
      </w:r>
      <w:r w:rsidR="00F40B22">
        <w:rPr>
          <w:rFonts w:ascii="Calibri" w:hAnsi="Calibri" w:cs="Calibri"/>
        </w:rPr>
        <w:t>a</w:t>
      </w:r>
      <w:r w:rsidR="00E60342" w:rsidRPr="00F67563">
        <w:rPr>
          <w:rFonts w:ascii="Calibri" w:hAnsi="Calibri" w:cs="Calibri"/>
        </w:rPr>
        <w:t xml:space="preserve">, </w:t>
      </w:r>
      <w:r w:rsidR="006D133B">
        <w:rPr>
          <w:rFonts w:ascii="Calibri" w:hAnsi="Calibri" w:cs="Calibri"/>
        </w:rPr>
        <w:t>o</w:t>
      </w:r>
      <w:r w:rsidR="00E60342" w:rsidRPr="00F67563">
        <w:rPr>
          <w:rFonts w:ascii="Calibri" w:hAnsi="Calibri" w:cs="Calibri"/>
        </w:rPr>
        <w:t>pćin</w:t>
      </w:r>
      <w:r w:rsidR="00F40B22">
        <w:rPr>
          <w:rFonts w:ascii="Calibri" w:hAnsi="Calibri" w:cs="Calibri"/>
        </w:rPr>
        <w:t>a</w:t>
      </w:r>
      <w:r w:rsidR="00E60342" w:rsidRPr="00F67563">
        <w:rPr>
          <w:rFonts w:ascii="Calibri" w:hAnsi="Calibri" w:cs="Calibri"/>
        </w:rPr>
        <w:t xml:space="preserve"> i drugi</w:t>
      </w:r>
      <w:r w:rsidR="00F40B22">
        <w:rPr>
          <w:rFonts w:ascii="Calibri" w:hAnsi="Calibri" w:cs="Calibri"/>
        </w:rPr>
        <w:t>h</w:t>
      </w:r>
      <w:r w:rsidR="00E60342" w:rsidRPr="00F67563">
        <w:rPr>
          <w:rFonts w:ascii="Calibri" w:hAnsi="Calibri" w:cs="Calibri"/>
        </w:rPr>
        <w:t xml:space="preserve"> proračunski</w:t>
      </w:r>
      <w:r w:rsidR="00F40B22">
        <w:rPr>
          <w:rFonts w:ascii="Calibri" w:hAnsi="Calibri" w:cs="Calibri"/>
        </w:rPr>
        <w:t>h</w:t>
      </w:r>
      <w:r w:rsidR="00E60342" w:rsidRPr="00F67563">
        <w:rPr>
          <w:rFonts w:ascii="Calibri" w:hAnsi="Calibri" w:cs="Calibri"/>
        </w:rPr>
        <w:t xml:space="preserve"> korisni</w:t>
      </w:r>
      <w:r w:rsidR="00F40B22">
        <w:rPr>
          <w:rFonts w:ascii="Calibri" w:hAnsi="Calibri" w:cs="Calibri"/>
        </w:rPr>
        <w:t>ka</w:t>
      </w:r>
      <w:r w:rsidR="00E60342" w:rsidRPr="00F67563">
        <w:rPr>
          <w:rFonts w:ascii="Calibri" w:hAnsi="Calibri" w:cs="Calibri"/>
        </w:rPr>
        <w:t xml:space="preserve">). </w:t>
      </w:r>
      <w:r w:rsidR="00EF433A" w:rsidRPr="00F67563">
        <w:rPr>
          <w:rFonts w:eastAsia="Times New Roman" w:cstheme="minorHAnsi"/>
          <w:bCs/>
          <w:lang w:eastAsia="ar-SA"/>
        </w:rPr>
        <w:t xml:space="preserve">Izmjenama i dopunama Proračuna </w:t>
      </w:r>
      <w:r w:rsidR="00372077" w:rsidRPr="00F67563">
        <w:rPr>
          <w:rFonts w:eastAsia="Times New Roman" w:cstheme="minorHAnsi"/>
          <w:bCs/>
          <w:lang w:eastAsia="ar-SA"/>
        </w:rPr>
        <w:t>smanjuju</w:t>
      </w:r>
      <w:r w:rsidR="00EF433A" w:rsidRPr="00F67563">
        <w:rPr>
          <w:rFonts w:eastAsia="Times New Roman" w:cstheme="minorHAnsi"/>
          <w:bCs/>
          <w:lang w:eastAsia="ar-SA"/>
        </w:rPr>
        <w:t xml:space="preserve"> </w:t>
      </w:r>
      <w:r w:rsidR="00E60342" w:rsidRPr="00F67563">
        <w:rPr>
          <w:rFonts w:eastAsia="Times New Roman" w:cstheme="minorHAnsi"/>
          <w:bCs/>
          <w:lang w:eastAsia="ar-SA"/>
        </w:rPr>
        <w:t xml:space="preserve">se </w:t>
      </w:r>
      <w:r w:rsidR="00EF433A" w:rsidRPr="00F67563">
        <w:rPr>
          <w:rFonts w:eastAsia="Times New Roman" w:cstheme="minorHAnsi"/>
          <w:bCs/>
          <w:lang w:eastAsia="ar-SA"/>
        </w:rPr>
        <w:t xml:space="preserve">za </w:t>
      </w:r>
      <w:r w:rsidR="00372077" w:rsidRPr="00F67563">
        <w:rPr>
          <w:rFonts w:eastAsia="Times New Roman" w:cstheme="minorHAnsi"/>
          <w:bCs/>
          <w:lang w:eastAsia="ar-SA"/>
        </w:rPr>
        <w:t xml:space="preserve">218.687,04 </w:t>
      </w:r>
      <w:r w:rsidR="00EF433A" w:rsidRPr="00F67563">
        <w:rPr>
          <w:rFonts w:eastAsia="Times New Roman" w:cstheme="minorHAnsi"/>
          <w:bCs/>
          <w:lang w:eastAsia="ar-SA"/>
        </w:rPr>
        <w:t xml:space="preserve">eura i planiraju u ukupnom iznosu od </w:t>
      </w:r>
      <w:r w:rsidR="00CD7D97" w:rsidRPr="00F67563">
        <w:rPr>
          <w:rFonts w:eastAsia="Times New Roman" w:cstheme="minorHAnsi"/>
          <w:bCs/>
          <w:lang w:eastAsia="ar-SA"/>
        </w:rPr>
        <w:t xml:space="preserve">59.356.627,88 </w:t>
      </w:r>
      <w:r w:rsidR="00EF433A" w:rsidRPr="00F67563">
        <w:rPr>
          <w:rFonts w:eastAsia="Times New Roman" w:cstheme="minorHAnsi"/>
          <w:bCs/>
          <w:lang w:eastAsia="ar-SA"/>
        </w:rPr>
        <w:t xml:space="preserve">eura. </w:t>
      </w:r>
    </w:p>
    <w:p w14:paraId="15FA21CB" w14:textId="48004296" w:rsidR="000C460E" w:rsidRDefault="00EF7740" w:rsidP="0049107C">
      <w:pPr>
        <w:ind w:firstLine="709"/>
        <w:jc w:val="both"/>
        <w:rPr>
          <w:rFonts w:ascii="Calibri" w:hAnsi="Calibri" w:cs="Calibri"/>
        </w:rPr>
      </w:pPr>
      <w:r>
        <w:rPr>
          <w:rFonts w:ascii="Calibri" w:hAnsi="Calibri" w:cs="Calibri"/>
        </w:rPr>
        <w:t>Proračunski</w:t>
      </w:r>
      <w:r w:rsidR="003D3DA3" w:rsidRPr="003D3DA3">
        <w:rPr>
          <w:rFonts w:ascii="Calibri" w:hAnsi="Calibri" w:cs="Calibri"/>
        </w:rPr>
        <w:t xml:space="preserve"> korisni</w:t>
      </w:r>
      <w:r>
        <w:rPr>
          <w:rFonts w:ascii="Calibri" w:hAnsi="Calibri" w:cs="Calibri"/>
        </w:rPr>
        <w:t>ci</w:t>
      </w:r>
      <w:r w:rsidR="003D3DA3" w:rsidRPr="003D3DA3">
        <w:rPr>
          <w:rFonts w:ascii="Calibri" w:hAnsi="Calibri" w:cs="Calibri"/>
        </w:rPr>
        <w:t xml:space="preserve"> u razdjelu Upravnog odjela za društvene djelatnosti </w:t>
      </w:r>
      <w:r>
        <w:rPr>
          <w:rFonts w:ascii="Calibri" w:hAnsi="Calibri" w:cs="Calibri"/>
        </w:rPr>
        <w:t>bilježe</w:t>
      </w:r>
      <w:r w:rsidR="003D3DA3" w:rsidRPr="003D3DA3">
        <w:rPr>
          <w:rFonts w:ascii="Calibri" w:hAnsi="Calibri" w:cs="Calibri"/>
        </w:rPr>
        <w:t xml:space="preserve"> smanjenje od 508.972,54 </w:t>
      </w:r>
      <w:r w:rsidR="003D3DA3">
        <w:rPr>
          <w:rFonts w:ascii="Calibri" w:hAnsi="Calibri" w:cs="Calibri"/>
        </w:rPr>
        <w:t>eura</w:t>
      </w:r>
      <w:r w:rsidR="00164F25" w:rsidRPr="00F67563">
        <w:rPr>
          <w:rFonts w:ascii="Calibri" w:hAnsi="Calibri" w:cs="Calibri"/>
        </w:rPr>
        <w:t>, od čega se iznos smanjenja od 84.152,00 eura odnosi na sredstva koja su proračunski korisnici planirali ostvariti od jedinica lokalne samouprave i izvanproračunskih korisnika za provođenje aktivnosti i projekata</w:t>
      </w:r>
      <w:r w:rsidR="00F40B22">
        <w:rPr>
          <w:rFonts w:ascii="Calibri" w:hAnsi="Calibri" w:cs="Calibri"/>
        </w:rPr>
        <w:t xml:space="preserve">, dok se </w:t>
      </w:r>
      <w:r w:rsidR="00164F25" w:rsidRPr="00F67563">
        <w:rPr>
          <w:rFonts w:ascii="Calibri" w:hAnsi="Calibri" w:cs="Calibri"/>
        </w:rPr>
        <w:t xml:space="preserve">iznos smanjenja od </w:t>
      </w:r>
      <w:r w:rsidR="00D07073">
        <w:rPr>
          <w:rFonts w:ascii="Calibri" w:hAnsi="Calibri" w:cs="Calibri"/>
        </w:rPr>
        <w:t>469.231,88</w:t>
      </w:r>
      <w:r w:rsidR="00164F25" w:rsidRPr="00F67563">
        <w:rPr>
          <w:rFonts w:ascii="Calibri" w:hAnsi="Calibri" w:cs="Calibri"/>
        </w:rPr>
        <w:t xml:space="preserve"> eura </w:t>
      </w:r>
      <w:r w:rsidR="00F40B22">
        <w:rPr>
          <w:rFonts w:ascii="Calibri" w:hAnsi="Calibri" w:cs="Calibri"/>
        </w:rPr>
        <w:t>odnosi n</w:t>
      </w:r>
      <w:r w:rsidR="00164F25" w:rsidRPr="00F67563">
        <w:rPr>
          <w:rFonts w:ascii="Calibri" w:hAnsi="Calibri" w:cs="Calibri"/>
        </w:rPr>
        <w:t>a sredstva iz Državnog pror</w:t>
      </w:r>
      <w:r w:rsidR="00A45126" w:rsidRPr="00F67563">
        <w:rPr>
          <w:rFonts w:ascii="Calibri" w:hAnsi="Calibri" w:cs="Calibri"/>
        </w:rPr>
        <w:t>a</w:t>
      </w:r>
      <w:r w:rsidR="00164F25" w:rsidRPr="00F67563">
        <w:rPr>
          <w:rFonts w:ascii="Calibri" w:hAnsi="Calibri" w:cs="Calibri"/>
        </w:rPr>
        <w:t>čuna</w:t>
      </w:r>
      <w:r w:rsidR="00D07073">
        <w:rPr>
          <w:rFonts w:ascii="Calibri" w:hAnsi="Calibri" w:cs="Calibri"/>
        </w:rPr>
        <w:t xml:space="preserve"> za provođenje projekata i aktivnosti. </w:t>
      </w:r>
      <w:r>
        <w:rPr>
          <w:rFonts w:ascii="Calibri" w:hAnsi="Calibri" w:cs="Calibri"/>
        </w:rPr>
        <w:t>Istodobno se povećavaju planirana s</w:t>
      </w:r>
      <w:r w:rsidR="00D07073">
        <w:rPr>
          <w:rFonts w:ascii="Calibri" w:hAnsi="Calibri" w:cs="Calibri"/>
        </w:rPr>
        <w:t>redstva za plaće djelatnika u osnov</w:t>
      </w:r>
      <w:r w:rsidR="00042DC5">
        <w:rPr>
          <w:rFonts w:ascii="Calibri" w:hAnsi="Calibri" w:cs="Calibri"/>
        </w:rPr>
        <w:t>n</w:t>
      </w:r>
      <w:r w:rsidR="00D07073">
        <w:rPr>
          <w:rFonts w:ascii="Calibri" w:hAnsi="Calibri" w:cs="Calibri"/>
        </w:rPr>
        <w:t>om i srednjem školstvu za 44.411,34 eura.</w:t>
      </w:r>
    </w:p>
    <w:p w14:paraId="592137AB" w14:textId="5C4665A5" w:rsidR="00F214E9" w:rsidRPr="00F67563" w:rsidRDefault="007A4344" w:rsidP="0049107C">
      <w:pPr>
        <w:ind w:firstLine="709"/>
        <w:jc w:val="both"/>
        <w:rPr>
          <w:rFonts w:ascii="Calibri" w:hAnsi="Calibri" w:cs="Calibri"/>
        </w:rPr>
      </w:pPr>
      <w:r w:rsidRPr="007A4344">
        <w:rPr>
          <w:rFonts w:ascii="Calibri" w:hAnsi="Calibri" w:cs="Calibri"/>
        </w:rPr>
        <w:t xml:space="preserve">Javna ustanova Regionalna razvojna agencija Karlovačke županije planira povećanje od 305.429,00 eura, od čega se 300.000,00 eura odnosi na tehničku pomoć nadležnog </w:t>
      </w:r>
      <w:r w:rsidR="00CE4CA5">
        <w:rPr>
          <w:rFonts w:ascii="Calibri" w:hAnsi="Calibri" w:cs="Calibri"/>
        </w:rPr>
        <w:t>M</w:t>
      </w:r>
      <w:r w:rsidRPr="007A4344">
        <w:rPr>
          <w:rFonts w:ascii="Calibri" w:hAnsi="Calibri" w:cs="Calibri"/>
        </w:rPr>
        <w:t>inistarstva, a 5.429,00 eura na korekcije po projektima (Acquaguard i Gusti: 4.110,00; „Transformacije centra Banija”: 770,00; „Krenimo zajedno”: 549,00). Ustanova Nikola Tesla Experience Center Karlovac smanjuje prihode za 14.996,50 eura (projekt „Energije baštine”), a Javna ustanova Natura Viva za 147,00 eura.</w:t>
      </w:r>
    </w:p>
    <w:p w14:paraId="71AFFDBA" w14:textId="622E6284" w:rsidR="00FE537C" w:rsidRPr="00F67563" w:rsidRDefault="00F40B22" w:rsidP="0049107C">
      <w:pPr>
        <w:ind w:firstLine="708"/>
        <w:jc w:val="both"/>
        <w:rPr>
          <w:rFonts w:eastAsia="Times New Roman" w:cstheme="minorHAnsi"/>
          <w:bCs/>
          <w:lang w:eastAsia="ar-SA"/>
        </w:rPr>
      </w:pPr>
      <w:r w:rsidRPr="00F40B22">
        <w:rPr>
          <w:rFonts w:eastAsia="Times New Roman" w:cstheme="minorHAnsi"/>
          <w:b/>
          <w:lang w:eastAsia="ar-SA"/>
        </w:rPr>
        <w:t xml:space="preserve">Pomoći temeljem prijenosa EU sredstava </w:t>
      </w:r>
      <w:r w:rsidR="00FE537C" w:rsidRPr="00F67563">
        <w:rPr>
          <w:rFonts w:eastAsia="Times New Roman" w:cstheme="minorHAnsi"/>
          <w:b/>
          <w:lang w:eastAsia="ar-SA"/>
        </w:rPr>
        <w:t>(podskupina 638)</w:t>
      </w:r>
    </w:p>
    <w:p w14:paraId="566B456E" w14:textId="7A57F62D" w:rsidR="009C0664" w:rsidRPr="00F67563" w:rsidRDefault="00FE537C" w:rsidP="0049107C">
      <w:pPr>
        <w:ind w:firstLine="708"/>
        <w:jc w:val="both"/>
        <w:rPr>
          <w:rFonts w:eastAsia="Times New Roman" w:cstheme="minorHAnsi"/>
          <w:bCs/>
          <w:lang w:eastAsia="ar-SA"/>
        </w:rPr>
      </w:pPr>
      <w:r w:rsidRPr="00F67563">
        <w:rPr>
          <w:rFonts w:eastAsia="Times New Roman" w:cstheme="minorHAnsi"/>
          <w:bCs/>
          <w:lang w:eastAsia="ar-SA"/>
        </w:rPr>
        <w:t xml:space="preserve">Na razini konsolidiranog proračuna </w:t>
      </w:r>
      <w:r w:rsidRPr="00F67563">
        <w:rPr>
          <w:rFonts w:eastAsia="Times New Roman" w:cstheme="minorHAnsi"/>
          <w:b/>
          <w:lang w:eastAsia="ar-SA"/>
        </w:rPr>
        <w:t>prihodi od pomoći temeljem prijenosa EU sredst</w:t>
      </w:r>
      <w:r w:rsidR="006D133B">
        <w:rPr>
          <w:rFonts w:eastAsia="Times New Roman" w:cstheme="minorHAnsi"/>
          <w:b/>
          <w:lang w:eastAsia="ar-SA"/>
        </w:rPr>
        <w:t>a</w:t>
      </w:r>
      <w:r w:rsidRPr="00F67563">
        <w:rPr>
          <w:rFonts w:eastAsia="Times New Roman" w:cstheme="minorHAnsi"/>
          <w:b/>
          <w:lang w:eastAsia="ar-SA"/>
        </w:rPr>
        <w:t xml:space="preserve">va (podskupina 638) </w:t>
      </w:r>
      <w:r w:rsidRPr="00F67563">
        <w:rPr>
          <w:rFonts w:eastAsia="Times New Roman" w:cstheme="minorHAnsi"/>
          <w:bCs/>
          <w:lang w:eastAsia="ar-SA"/>
        </w:rPr>
        <w:t xml:space="preserve">planiraju se u iznosu od </w:t>
      </w:r>
      <w:r w:rsidR="00887BDB" w:rsidRPr="00F67563">
        <w:rPr>
          <w:rFonts w:eastAsia="Times New Roman" w:cstheme="minorHAnsi"/>
          <w:bCs/>
          <w:lang w:eastAsia="ar-SA"/>
        </w:rPr>
        <w:t xml:space="preserve">34.677.088,97 </w:t>
      </w:r>
      <w:r w:rsidRPr="00F67563">
        <w:rPr>
          <w:rFonts w:eastAsia="Times New Roman" w:cstheme="minorHAnsi"/>
          <w:bCs/>
          <w:lang w:eastAsia="ar-SA"/>
        </w:rPr>
        <w:t xml:space="preserve">eura, što predstavlja </w:t>
      </w:r>
      <w:r w:rsidR="00887BDB" w:rsidRPr="00F67563">
        <w:rPr>
          <w:rFonts w:eastAsia="Times New Roman" w:cstheme="minorHAnsi"/>
          <w:bCs/>
          <w:lang w:eastAsia="ar-SA"/>
        </w:rPr>
        <w:t>smanjenje</w:t>
      </w:r>
      <w:r w:rsidRPr="00F67563">
        <w:rPr>
          <w:rFonts w:eastAsia="Times New Roman" w:cstheme="minorHAnsi"/>
          <w:bCs/>
          <w:lang w:eastAsia="ar-SA"/>
        </w:rPr>
        <w:t xml:space="preserve"> od </w:t>
      </w:r>
      <w:r w:rsidR="00887BDB" w:rsidRPr="00F67563">
        <w:rPr>
          <w:rFonts w:eastAsia="Times New Roman" w:cstheme="minorHAnsi"/>
          <w:bCs/>
          <w:lang w:eastAsia="ar-SA"/>
        </w:rPr>
        <w:t xml:space="preserve">1.279.145,26 </w:t>
      </w:r>
      <w:r w:rsidRPr="00F67563">
        <w:rPr>
          <w:rFonts w:eastAsia="Times New Roman" w:cstheme="minorHAnsi"/>
          <w:bCs/>
          <w:lang w:eastAsia="ar-SA"/>
        </w:rPr>
        <w:t>eura u odnosu na važeći plan.</w:t>
      </w:r>
      <w:r w:rsidR="009C0664" w:rsidRPr="00F67563">
        <w:rPr>
          <w:rFonts w:eastAsia="Times New Roman" w:cstheme="minorHAnsi"/>
          <w:bCs/>
          <w:lang w:eastAsia="ar-SA"/>
        </w:rPr>
        <w:t xml:space="preserve"> </w:t>
      </w:r>
    </w:p>
    <w:p w14:paraId="6EFEFDED" w14:textId="77777777" w:rsidR="0062064F" w:rsidRDefault="00D72144" w:rsidP="0049107C">
      <w:pPr>
        <w:ind w:firstLine="708"/>
        <w:jc w:val="both"/>
        <w:rPr>
          <w:rFonts w:eastAsia="Times New Roman" w:cstheme="minorHAnsi"/>
          <w:bCs/>
          <w:lang w:eastAsia="ar-SA"/>
        </w:rPr>
      </w:pPr>
      <w:r>
        <w:rPr>
          <w:rFonts w:eastAsia="Times New Roman" w:cstheme="minorHAnsi"/>
          <w:bCs/>
          <w:lang w:eastAsia="ar-SA"/>
        </w:rPr>
        <w:t>Prihodi Karlovačke županije čine najveći dio ove</w:t>
      </w:r>
      <w:r w:rsidR="00FE537C" w:rsidRPr="00F67563">
        <w:rPr>
          <w:rFonts w:eastAsia="Times New Roman" w:cstheme="minorHAnsi"/>
          <w:bCs/>
          <w:lang w:eastAsia="ar-SA"/>
        </w:rPr>
        <w:t xml:space="preserve"> podskupine</w:t>
      </w:r>
      <w:r>
        <w:rPr>
          <w:rFonts w:eastAsia="Times New Roman" w:cstheme="minorHAnsi"/>
          <w:bCs/>
          <w:lang w:eastAsia="ar-SA"/>
        </w:rPr>
        <w:t xml:space="preserve"> i</w:t>
      </w:r>
      <w:r w:rsidR="00FE537C" w:rsidRPr="00F67563">
        <w:rPr>
          <w:rFonts w:eastAsia="Times New Roman" w:cstheme="minorHAnsi"/>
          <w:bCs/>
          <w:lang w:eastAsia="ar-SA"/>
        </w:rPr>
        <w:t xml:space="preserve"> </w:t>
      </w:r>
      <w:r w:rsidR="00887BDB" w:rsidRPr="00F67563">
        <w:rPr>
          <w:rFonts w:eastAsia="Times New Roman" w:cstheme="minorHAnsi"/>
          <w:bCs/>
          <w:lang w:eastAsia="ar-SA"/>
        </w:rPr>
        <w:t>smanju</w:t>
      </w:r>
      <w:r w:rsidR="00FE537C" w:rsidRPr="00F67563">
        <w:rPr>
          <w:rFonts w:eastAsia="Times New Roman" w:cstheme="minorHAnsi"/>
          <w:bCs/>
          <w:lang w:eastAsia="ar-SA"/>
        </w:rPr>
        <w:t>ju</w:t>
      </w:r>
      <w:r>
        <w:rPr>
          <w:rFonts w:eastAsia="Times New Roman" w:cstheme="minorHAnsi"/>
          <w:bCs/>
          <w:lang w:eastAsia="ar-SA"/>
        </w:rPr>
        <w:t xml:space="preserve"> se</w:t>
      </w:r>
      <w:r w:rsidR="00FE537C" w:rsidRPr="00F67563">
        <w:rPr>
          <w:rFonts w:eastAsia="Times New Roman" w:cstheme="minorHAnsi"/>
          <w:bCs/>
          <w:lang w:eastAsia="ar-SA"/>
        </w:rPr>
        <w:t xml:space="preserve"> za </w:t>
      </w:r>
      <w:r w:rsidR="00887BDB" w:rsidRPr="00F67563">
        <w:rPr>
          <w:rFonts w:eastAsia="Times New Roman" w:cstheme="minorHAnsi"/>
          <w:bCs/>
          <w:lang w:eastAsia="ar-SA"/>
        </w:rPr>
        <w:t xml:space="preserve">911.405,00 </w:t>
      </w:r>
      <w:r w:rsidR="00FE537C" w:rsidRPr="00F67563">
        <w:rPr>
          <w:rFonts w:eastAsia="Times New Roman" w:cstheme="minorHAnsi"/>
          <w:bCs/>
          <w:lang w:eastAsia="ar-SA"/>
        </w:rPr>
        <w:t>eura</w:t>
      </w:r>
      <w:r>
        <w:rPr>
          <w:rFonts w:eastAsia="Times New Roman" w:cstheme="minorHAnsi"/>
          <w:bCs/>
          <w:lang w:eastAsia="ar-SA"/>
        </w:rPr>
        <w:t xml:space="preserve">, na ukupno </w:t>
      </w:r>
      <w:r w:rsidRPr="00F67563">
        <w:rPr>
          <w:rFonts w:eastAsia="Times New Roman" w:cstheme="minorHAnsi"/>
          <w:bCs/>
          <w:lang w:eastAsia="ar-SA"/>
        </w:rPr>
        <w:t>26.660.204,56 eura</w:t>
      </w:r>
      <w:r>
        <w:rPr>
          <w:rFonts w:eastAsia="Times New Roman" w:cstheme="minorHAnsi"/>
          <w:bCs/>
          <w:lang w:eastAsia="ar-SA"/>
        </w:rPr>
        <w:t>. O</w:t>
      </w:r>
      <w:r w:rsidRPr="00D72144">
        <w:rPr>
          <w:rFonts w:eastAsia="Times New Roman" w:cstheme="minorHAnsi"/>
          <w:bCs/>
          <w:lang w:eastAsia="ar-SA"/>
        </w:rPr>
        <w:t xml:space="preserve">d </w:t>
      </w:r>
      <w:r>
        <w:rPr>
          <w:rFonts w:eastAsia="Times New Roman" w:cstheme="minorHAnsi"/>
          <w:bCs/>
          <w:lang w:eastAsia="ar-SA"/>
        </w:rPr>
        <w:t xml:space="preserve">toga </w:t>
      </w:r>
      <w:r w:rsidRPr="00D72144">
        <w:rPr>
          <w:rFonts w:eastAsia="Times New Roman" w:cstheme="minorHAnsi"/>
          <w:bCs/>
          <w:lang w:eastAsia="ar-SA"/>
        </w:rPr>
        <w:t>se 880.000,00 eura odnosi na projekt „Sufinanciranje izgradnje školske dvorane i dogradnje škole OŠ S. Raškaj Ozalj”. Projekt je završen</w:t>
      </w:r>
      <w:r>
        <w:rPr>
          <w:rFonts w:eastAsia="Times New Roman" w:cstheme="minorHAnsi"/>
          <w:bCs/>
          <w:lang w:eastAsia="ar-SA"/>
        </w:rPr>
        <w:t xml:space="preserve">, dvorana je u funkciji. Smanjenje je rezultat usklađenja plana sa završnim troškovima. </w:t>
      </w:r>
      <w:r w:rsidR="0062064F" w:rsidRPr="0062064F">
        <w:rPr>
          <w:rFonts w:eastAsia="Times New Roman" w:cstheme="minorHAnsi"/>
          <w:bCs/>
          <w:lang w:eastAsia="ar-SA"/>
        </w:rPr>
        <w:t>Preostalih 31.405,00 eura rezultat je korekcija na ostalim projektima, prikazani</w:t>
      </w:r>
      <w:r w:rsidR="0062064F">
        <w:rPr>
          <w:rFonts w:eastAsia="Times New Roman" w:cstheme="minorHAnsi"/>
          <w:bCs/>
          <w:lang w:eastAsia="ar-SA"/>
        </w:rPr>
        <w:t>m</w:t>
      </w:r>
      <w:r w:rsidR="0062064F" w:rsidRPr="0062064F">
        <w:rPr>
          <w:rFonts w:eastAsia="Times New Roman" w:cstheme="minorHAnsi"/>
          <w:bCs/>
          <w:lang w:eastAsia="ar-SA"/>
        </w:rPr>
        <w:t xml:space="preserve"> u tablici</w:t>
      </w:r>
      <w:r w:rsidR="0062064F">
        <w:rPr>
          <w:rFonts w:eastAsia="Times New Roman" w:cstheme="minorHAnsi"/>
          <w:bCs/>
          <w:lang w:eastAsia="ar-SA"/>
        </w:rPr>
        <w:t xml:space="preserve"> u nastavku</w:t>
      </w:r>
      <w:r w:rsidR="0062064F" w:rsidRPr="0062064F">
        <w:rPr>
          <w:rFonts w:eastAsia="Times New Roman" w:cstheme="minorHAnsi"/>
          <w:bCs/>
          <w:lang w:eastAsia="ar-SA"/>
        </w:rPr>
        <w:t xml:space="preserve">. </w:t>
      </w:r>
    </w:p>
    <w:p w14:paraId="2AE4431B" w14:textId="0BAD2E91" w:rsidR="00887BDB" w:rsidRPr="00F67563" w:rsidRDefault="0062064F" w:rsidP="0049107C">
      <w:pPr>
        <w:ind w:firstLine="708"/>
        <w:jc w:val="both"/>
        <w:rPr>
          <w:rFonts w:eastAsia="Times New Roman" w:cstheme="minorHAnsi"/>
          <w:bCs/>
          <w:lang w:eastAsia="ar-SA"/>
        </w:rPr>
      </w:pPr>
      <w:r>
        <w:rPr>
          <w:rFonts w:eastAsia="Times New Roman" w:cstheme="minorHAnsi"/>
          <w:bCs/>
          <w:lang w:eastAsia="ar-SA"/>
        </w:rPr>
        <w:lastRenderedPageBreak/>
        <w:t>P</w:t>
      </w:r>
      <w:r w:rsidR="00FE537C" w:rsidRPr="00F67563">
        <w:rPr>
          <w:rFonts w:eastAsia="Times New Roman" w:cstheme="minorHAnsi"/>
          <w:bCs/>
          <w:lang w:eastAsia="ar-SA"/>
        </w:rPr>
        <w:t xml:space="preserve">roračunski korisnici </w:t>
      </w:r>
      <w:r w:rsidR="00887BDB" w:rsidRPr="00F67563">
        <w:rPr>
          <w:rFonts w:eastAsia="Times New Roman" w:cstheme="minorHAnsi"/>
          <w:bCs/>
          <w:lang w:eastAsia="ar-SA"/>
        </w:rPr>
        <w:t>planiraju smanjenje sredstava ove podskupine u iznosu od 367.740,26 eura te predlažu novi plan sukladno projektnim aktivnostima u iznosu od 8.016.884,41 eura.</w:t>
      </w:r>
    </w:p>
    <w:p w14:paraId="1B366B7D" w14:textId="08BA001C" w:rsidR="00FE537C" w:rsidRPr="00F67563" w:rsidRDefault="00FE537C" w:rsidP="0049107C">
      <w:pPr>
        <w:ind w:firstLine="708"/>
        <w:jc w:val="both"/>
        <w:rPr>
          <w:rFonts w:eastAsia="Times New Roman" w:cstheme="minorHAnsi"/>
          <w:bCs/>
          <w:lang w:eastAsia="ar-SA"/>
        </w:rPr>
      </w:pPr>
      <w:r w:rsidRPr="00F67563">
        <w:rPr>
          <w:rFonts w:eastAsia="Times New Roman" w:cstheme="minorHAnsi"/>
          <w:bCs/>
          <w:lang w:eastAsia="ar-SA"/>
        </w:rPr>
        <w:t xml:space="preserve">U </w:t>
      </w:r>
      <w:r w:rsidR="001101E2" w:rsidRPr="00F67563">
        <w:rPr>
          <w:rFonts w:eastAsia="Times New Roman" w:cstheme="minorHAnsi"/>
          <w:bCs/>
          <w:lang w:eastAsia="ar-SA"/>
        </w:rPr>
        <w:t xml:space="preserve">predloženoj </w:t>
      </w:r>
      <w:r w:rsidRPr="00F67563">
        <w:rPr>
          <w:rFonts w:eastAsia="Times New Roman" w:cstheme="minorHAnsi"/>
          <w:bCs/>
          <w:lang w:eastAsia="ar-SA"/>
        </w:rPr>
        <w:t xml:space="preserve">strukturi prihoda </w:t>
      </w:r>
      <w:r w:rsidR="001101E2" w:rsidRPr="00F67563">
        <w:rPr>
          <w:rFonts w:eastAsia="Times New Roman" w:cstheme="minorHAnsi"/>
          <w:bCs/>
          <w:lang w:eastAsia="ar-SA"/>
        </w:rPr>
        <w:t>planirana su</w:t>
      </w:r>
      <w:r w:rsidRPr="00F67563">
        <w:rPr>
          <w:rFonts w:eastAsia="Times New Roman" w:cstheme="minorHAnsi"/>
          <w:bCs/>
          <w:lang w:eastAsia="ar-SA"/>
        </w:rPr>
        <w:t xml:space="preserve"> i </w:t>
      </w:r>
      <w:r w:rsidR="00A071C8" w:rsidRPr="00F67563">
        <w:rPr>
          <w:rFonts w:eastAsia="Times New Roman" w:cstheme="minorHAnsi"/>
          <w:bCs/>
          <w:lang w:eastAsia="ar-SA"/>
        </w:rPr>
        <w:t xml:space="preserve">očekivana </w:t>
      </w:r>
      <w:r w:rsidRPr="00F67563">
        <w:rPr>
          <w:rFonts w:eastAsia="Times New Roman" w:cstheme="minorHAnsi"/>
          <w:bCs/>
          <w:lang w:eastAsia="ar-SA"/>
        </w:rPr>
        <w:t>sredstva za projekte koje je Karlovačka županija predfinancirala u 2025. godini, u ukupnom iznosu od 5.796.076,20 eura. Za navedena sredstva iskazan je manjak po projektima sukladno prijedlogu Odluke o utvrđivanju rezultata i raspodjeli neutrošenih sredstava Karlovačke županije za 2025. godinu, i to:</w:t>
      </w:r>
    </w:p>
    <w:p w14:paraId="6A048790" w14:textId="0B19277A"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169.949,00 eura za projekt „Pomoćnici u nastavi“</w:t>
      </w:r>
    </w:p>
    <w:p w14:paraId="4AD19F11" w14:textId="7CB5C402"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1.252,80 eura za projekt „Sheme školskog voća, povrća i mlijeka“</w:t>
      </w:r>
    </w:p>
    <w:p w14:paraId="66D01D66" w14:textId="3E8B4F76"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126.637,33 eura za projekt „Cjelovita obnova zgrade Medicinske škole Karlovac“</w:t>
      </w:r>
    </w:p>
    <w:p w14:paraId="5904C42B" w14:textId="7702F76C"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323.600,00 eura za projekt „Rekonstrukcija građevine Gimnazije Karlovac“</w:t>
      </w:r>
    </w:p>
    <w:p w14:paraId="26E697F7" w14:textId="20955ABB"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397.993,69 eura za projekt „Rekonstrukcija i dogradnja građevine Prve OŠ u Ogulinu“</w:t>
      </w:r>
    </w:p>
    <w:p w14:paraId="7760993F" w14:textId="2867409F"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376.218,83 eura za projekt „Dogradnja školske sportske dvorane OŠ A. Klasinca Lasinja“</w:t>
      </w:r>
    </w:p>
    <w:p w14:paraId="4FE400C5" w14:textId="26A968E3"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310.746,56 eura za projekt „Dogradnja školske sportske dvorane OŠ Barilović“</w:t>
      </w:r>
    </w:p>
    <w:p w14:paraId="78FE5B35" w14:textId="48D63B36"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56.369,01 eura za projekt „Izgradnja dvorane u Generalskom Stolu“</w:t>
      </w:r>
    </w:p>
    <w:p w14:paraId="50FDF1B2" w14:textId="4718560A"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1.570.909,98 eura za projekt „Dogradnja, izgradnja trodijelne i male školske sportske dvorane OŠ I.G. Kovačića“</w:t>
      </w:r>
    </w:p>
    <w:p w14:paraId="392E13CE" w14:textId="2A4A5F35"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400.826,75 eura za projekt „Dogradnja školske sportske dvorane OŠ Josipdol – PŠ Oštarije“</w:t>
      </w:r>
    </w:p>
    <w:p w14:paraId="37BA8D05" w14:textId="6E2E1E52" w:rsidR="001101E2" w:rsidRPr="00F67563" w:rsidRDefault="001101E2" w:rsidP="0049107C">
      <w:pPr>
        <w:pStyle w:val="Odlomakpopisa"/>
        <w:numPr>
          <w:ilvl w:val="0"/>
          <w:numId w:val="22"/>
        </w:numPr>
        <w:jc w:val="both"/>
        <w:rPr>
          <w:rFonts w:eastAsia="Times New Roman" w:cstheme="minorHAnsi"/>
          <w:bCs/>
          <w:lang w:eastAsia="ar-SA"/>
        </w:rPr>
      </w:pPr>
      <w:r w:rsidRPr="00F67563">
        <w:rPr>
          <w:rFonts w:eastAsia="Times New Roman" w:cstheme="minorHAnsi"/>
          <w:bCs/>
          <w:lang w:eastAsia="ar-SA"/>
        </w:rPr>
        <w:t>217.170,03 eura za projekt „Dogradnja školske sportske dvorane OŠ Cetingrad“</w:t>
      </w:r>
    </w:p>
    <w:p w14:paraId="1381C178" w14:textId="7AABB4C5" w:rsidR="001101E2" w:rsidRPr="009F581C" w:rsidRDefault="001101E2" w:rsidP="0049107C">
      <w:pPr>
        <w:pStyle w:val="Odlomakpopisa"/>
        <w:numPr>
          <w:ilvl w:val="0"/>
          <w:numId w:val="22"/>
        </w:numPr>
        <w:jc w:val="both"/>
        <w:rPr>
          <w:rFonts w:eastAsia="Times New Roman" w:cstheme="minorHAnsi"/>
          <w:bCs/>
          <w:lang w:eastAsia="ar-SA"/>
        </w:rPr>
      </w:pPr>
      <w:r w:rsidRPr="009F581C">
        <w:rPr>
          <w:rFonts w:eastAsia="Times New Roman" w:cstheme="minorHAnsi"/>
          <w:bCs/>
          <w:lang w:eastAsia="ar-SA"/>
        </w:rPr>
        <w:t>1.844.402,22 eura za projekt „Sufinanciranje izgradnje školske dvorane i dogradnje škole OŠ S. Raškaj Ozalj“</w:t>
      </w:r>
    </w:p>
    <w:p w14:paraId="2740B5EF" w14:textId="7A387054" w:rsidR="002D697B" w:rsidRPr="009F581C" w:rsidRDefault="00EF433A" w:rsidP="0049107C">
      <w:pPr>
        <w:spacing w:after="0" w:line="240" w:lineRule="auto"/>
        <w:ind w:firstLine="708"/>
        <w:jc w:val="both"/>
        <w:rPr>
          <w:rFonts w:eastAsia="Times New Roman" w:cstheme="minorHAnsi"/>
          <w:bCs/>
          <w:lang w:eastAsia="ar-SA"/>
        </w:rPr>
      </w:pPr>
      <w:r w:rsidRPr="009F581C">
        <w:rPr>
          <w:rFonts w:eastAsia="Times New Roman" w:cstheme="minorHAnsi"/>
          <w:bCs/>
          <w:lang w:eastAsia="ar-SA"/>
        </w:rPr>
        <w:t>U sljedećoj tablici prikazan je očekivani prihod po namjen</w:t>
      </w:r>
      <w:r w:rsidR="009F581C">
        <w:rPr>
          <w:rFonts w:eastAsia="Times New Roman" w:cstheme="minorHAnsi"/>
          <w:bCs/>
          <w:lang w:eastAsia="ar-SA"/>
        </w:rPr>
        <w:t>ama</w:t>
      </w:r>
      <w:r w:rsidRPr="009F581C">
        <w:rPr>
          <w:rFonts w:eastAsia="Times New Roman" w:cstheme="minorHAnsi"/>
          <w:bCs/>
          <w:lang w:eastAsia="ar-SA"/>
        </w:rPr>
        <w:t xml:space="preserve"> i projekt</w:t>
      </w:r>
      <w:r w:rsidR="009F581C">
        <w:rPr>
          <w:rFonts w:eastAsia="Times New Roman" w:cstheme="minorHAnsi"/>
          <w:bCs/>
          <w:lang w:eastAsia="ar-SA"/>
        </w:rPr>
        <w:t>ima</w:t>
      </w:r>
      <w:r w:rsidRPr="009F581C">
        <w:rPr>
          <w:rFonts w:eastAsia="Times New Roman" w:cstheme="minorHAnsi"/>
          <w:bCs/>
          <w:lang w:eastAsia="ar-SA"/>
        </w:rPr>
        <w:t xml:space="preserve"> po osnovi ove podskupine prihoda:</w:t>
      </w:r>
      <w:r w:rsidRPr="009F581C">
        <w:rPr>
          <w:rFonts w:eastAsia="Times New Roman" w:cstheme="minorHAnsi"/>
          <w:bCs/>
          <w:lang w:eastAsia="ar-SA"/>
        </w:rPr>
        <w:tab/>
      </w:r>
    </w:p>
    <w:p w14:paraId="03F6C67E" w14:textId="4060A6F4" w:rsidR="00EF433A" w:rsidRPr="009F581C" w:rsidRDefault="002D697B" w:rsidP="0049107C">
      <w:pPr>
        <w:spacing w:after="0" w:line="240" w:lineRule="auto"/>
        <w:ind w:firstLine="708"/>
        <w:jc w:val="both"/>
        <w:rPr>
          <w:rFonts w:eastAsia="Times New Roman" w:cstheme="minorHAnsi"/>
          <w:bCs/>
          <w:lang w:eastAsia="ar-SA"/>
        </w:rPr>
      </w:pPr>
      <w:r w:rsidRPr="009F581C">
        <w:rPr>
          <w:rFonts w:eastAsia="Times New Roman" w:cstheme="minorHAnsi"/>
          <w:bCs/>
          <w:lang w:eastAsia="ar-SA"/>
        </w:rPr>
        <w:tab/>
      </w:r>
      <w:r w:rsidRPr="009F581C">
        <w:rPr>
          <w:rFonts w:eastAsia="Times New Roman" w:cstheme="minorHAnsi"/>
          <w:bCs/>
          <w:lang w:eastAsia="ar-SA"/>
        </w:rPr>
        <w:tab/>
      </w:r>
      <w:r w:rsidR="00EF433A" w:rsidRPr="009F581C">
        <w:rPr>
          <w:rFonts w:eastAsia="Times New Roman" w:cstheme="minorHAnsi"/>
          <w:bCs/>
          <w:lang w:eastAsia="ar-SA"/>
        </w:rPr>
        <w:tab/>
      </w:r>
      <w:r w:rsidR="00EF433A" w:rsidRPr="009F581C">
        <w:rPr>
          <w:rFonts w:eastAsia="Times New Roman" w:cstheme="minorHAnsi"/>
          <w:bCs/>
          <w:lang w:eastAsia="ar-SA"/>
        </w:rPr>
        <w:tab/>
      </w:r>
      <w:r w:rsidR="00EF433A" w:rsidRPr="009F581C">
        <w:rPr>
          <w:rFonts w:eastAsia="Times New Roman" w:cstheme="minorHAnsi"/>
          <w:bCs/>
          <w:lang w:eastAsia="ar-SA"/>
        </w:rPr>
        <w:tab/>
      </w:r>
      <w:r w:rsidR="00EF433A" w:rsidRPr="009F581C">
        <w:rPr>
          <w:rFonts w:eastAsia="Times New Roman" w:cstheme="minorHAnsi"/>
          <w:bCs/>
          <w:lang w:eastAsia="ar-SA"/>
        </w:rPr>
        <w:tab/>
      </w:r>
      <w:r w:rsidR="00EF433A" w:rsidRPr="009F581C">
        <w:rPr>
          <w:rFonts w:eastAsia="Times New Roman" w:cstheme="minorHAnsi"/>
          <w:bCs/>
          <w:lang w:eastAsia="ar-SA"/>
        </w:rPr>
        <w:tab/>
      </w:r>
      <w:r w:rsidR="00EF433A" w:rsidRPr="009F581C">
        <w:rPr>
          <w:rFonts w:eastAsia="Times New Roman" w:cstheme="minorHAnsi"/>
          <w:bCs/>
          <w:lang w:eastAsia="ar-SA"/>
        </w:rPr>
        <w:tab/>
      </w:r>
      <w:r w:rsidR="00EF433A" w:rsidRPr="009F581C">
        <w:rPr>
          <w:rFonts w:eastAsia="Times New Roman" w:cstheme="minorHAnsi"/>
          <w:bCs/>
          <w:lang w:eastAsia="ar-SA"/>
        </w:rPr>
        <w:tab/>
      </w:r>
      <w:r w:rsidR="00EF433A" w:rsidRPr="009F581C">
        <w:rPr>
          <w:rFonts w:eastAsia="Times New Roman" w:cstheme="minorHAnsi"/>
          <w:bCs/>
          <w:lang w:eastAsia="ar-SA"/>
        </w:rPr>
        <w:tab/>
      </w:r>
      <w:r w:rsidR="00EF433A" w:rsidRPr="009F581C">
        <w:rPr>
          <w:rFonts w:eastAsia="Times New Roman" w:cstheme="minorHAnsi"/>
          <w:bCs/>
          <w:lang w:eastAsia="ar-SA"/>
        </w:rPr>
        <w:tab/>
        <w:t>- iznosi u eurima -</w:t>
      </w:r>
    </w:p>
    <w:tbl>
      <w:tblPr>
        <w:tblW w:w="1079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1275"/>
        <w:gridCol w:w="1134"/>
        <w:gridCol w:w="1154"/>
        <w:gridCol w:w="707"/>
      </w:tblGrid>
      <w:tr w:rsidR="00EF433A" w:rsidRPr="00F67563" w14:paraId="6D03C866" w14:textId="77777777" w:rsidTr="00ED22BA">
        <w:trPr>
          <w:trHeight w:val="20"/>
        </w:trPr>
        <w:tc>
          <w:tcPr>
            <w:tcW w:w="6521" w:type="dxa"/>
            <w:noWrap/>
            <w:vAlign w:val="center"/>
            <w:hideMark/>
          </w:tcPr>
          <w:p w14:paraId="2D298BF1" w14:textId="77777777" w:rsidR="00EF433A" w:rsidRPr="009F581C" w:rsidRDefault="00EF433A" w:rsidP="0049107C">
            <w:pPr>
              <w:spacing w:after="0" w:line="240" w:lineRule="auto"/>
              <w:jc w:val="center"/>
              <w:rPr>
                <w:rFonts w:eastAsia="Times New Roman" w:cstheme="minorHAnsi"/>
                <w:b/>
                <w:bCs/>
                <w:color w:val="000000"/>
                <w:sz w:val="16"/>
                <w:szCs w:val="16"/>
                <w:lang w:eastAsia="hr-HR"/>
              </w:rPr>
            </w:pPr>
            <w:r w:rsidRPr="009F581C">
              <w:rPr>
                <w:rFonts w:eastAsia="Times New Roman" w:cstheme="minorHAnsi"/>
                <w:b/>
                <w:bCs/>
                <w:color w:val="000000"/>
                <w:sz w:val="16"/>
                <w:szCs w:val="16"/>
                <w:lang w:eastAsia="hr-HR"/>
              </w:rPr>
              <w:t>Izvor/ Oznaka/ Projekt</w:t>
            </w:r>
          </w:p>
        </w:tc>
        <w:tc>
          <w:tcPr>
            <w:tcW w:w="1275" w:type="dxa"/>
            <w:vAlign w:val="center"/>
            <w:hideMark/>
          </w:tcPr>
          <w:p w14:paraId="2DEA70EC" w14:textId="77777777" w:rsidR="00EF433A" w:rsidRPr="009F581C" w:rsidRDefault="00EF433A" w:rsidP="0049107C">
            <w:pPr>
              <w:spacing w:after="0" w:line="240" w:lineRule="auto"/>
              <w:jc w:val="center"/>
              <w:rPr>
                <w:rFonts w:eastAsia="Times New Roman" w:cstheme="minorHAnsi"/>
                <w:b/>
                <w:bCs/>
                <w:color w:val="000000"/>
                <w:sz w:val="16"/>
                <w:szCs w:val="16"/>
                <w:lang w:eastAsia="hr-HR"/>
              </w:rPr>
            </w:pPr>
            <w:r w:rsidRPr="009F581C">
              <w:rPr>
                <w:rFonts w:eastAsia="Times New Roman" w:cstheme="minorHAnsi"/>
                <w:b/>
                <w:bCs/>
                <w:color w:val="000000"/>
                <w:sz w:val="16"/>
                <w:szCs w:val="16"/>
                <w:lang w:eastAsia="hr-HR"/>
              </w:rPr>
              <w:t>PLAN</w:t>
            </w:r>
            <w:r w:rsidRPr="009F581C">
              <w:rPr>
                <w:rFonts w:eastAsia="Times New Roman" w:cstheme="minorHAnsi"/>
                <w:b/>
                <w:bCs/>
                <w:color w:val="000000"/>
                <w:sz w:val="16"/>
                <w:szCs w:val="16"/>
                <w:lang w:eastAsia="hr-HR"/>
              </w:rPr>
              <w:br/>
              <w:t>2026.</w:t>
            </w:r>
          </w:p>
        </w:tc>
        <w:tc>
          <w:tcPr>
            <w:tcW w:w="1134" w:type="dxa"/>
            <w:vAlign w:val="center"/>
            <w:hideMark/>
          </w:tcPr>
          <w:p w14:paraId="15FAD572" w14:textId="77777777" w:rsidR="00EF433A" w:rsidRPr="009F581C" w:rsidRDefault="00EF433A" w:rsidP="0049107C">
            <w:pPr>
              <w:spacing w:after="0" w:line="240" w:lineRule="auto"/>
              <w:jc w:val="center"/>
              <w:rPr>
                <w:rFonts w:eastAsia="Times New Roman" w:cstheme="minorHAnsi"/>
                <w:b/>
                <w:bCs/>
                <w:color w:val="000000"/>
                <w:sz w:val="16"/>
                <w:szCs w:val="16"/>
                <w:lang w:eastAsia="hr-HR"/>
              </w:rPr>
            </w:pPr>
            <w:r w:rsidRPr="009F581C">
              <w:rPr>
                <w:rFonts w:eastAsia="Times New Roman" w:cstheme="minorHAnsi"/>
                <w:b/>
                <w:bCs/>
                <w:color w:val="000000"/>
                <w:sz w:val="16"/>
                <w:szCs w:val="16"/>
                <w:lang w:eastAsia="hr-HR"/>
              </w:rPr>
              <w:t>POVEĆANJE/</w:t>
            </w:r>
            <w:r w:rsidRPr="009F581C">
              <w:rPr>
                <w:rFonts w:eastAsia="Times New Roman" w:cstheme="minorHAnsi"/>
                <w:b/>
                <w:bCs/>
                <w:color w:val="000000"/>
                <w:sz w:val="16"/>
                <w:szCs w:val="16"/>
                <w:lang w:eastAsia="hr-HR"/>
              </w:rPr>
              <w:br/>
              <w:t>SMANJENJE</w:t>
            </w:r>
          </w:p>
        </w:tc>
        <w:tc>
          <w:tcPr>
            <w:tcW w:w="1154" w:type="dxa"/>
            <w:vAlign w:val="center"/>
            <w:hideMark/>
          </w:tcPr>
          <w:p w14:paraId="52DB235F" w14:textId="77777777" w:rsidR="00EF433A" w:rsidRPr="009F581C" w:rsidRDefault="00EF433A" w:rsidP="0049107C">
            <w:pPr>
              <w:spacing w:after="0" w:line="240" w:lineRule="auto"/>
              <w:jc w:val="center"/>
              <w:rPr>
                <w:rFonts w:eastAsia="Times New Roman" w:cstheme="minorHAnsi"/>
                <w:b/>
                <w:bCs/>
                <w:color w:val="000000"/>
                <w:sz w:val="16"/>
                <w:szCs w:val="16"/>
                <w:lang w:eastAsia="hr-HR"/>
              </w:rPr>
            </w:pPr>
            <w:r w:rsidRPr="009F581C">
              <w:rPr>
                <w:rFonts w:eastAsia="Times New Roman" w:cstheme="minorHAnsi"/>
                <w:b/>
                <w:bCs/>
                <w:color w:val="000000"/>
                <w:sz w:val="16"/>
                <w:szCs w:val="16"/>
                <w:lang w:eastAsia="hr-HR"/>
              </w:rPr>
              <w:t>NOVI PLAN</w:t>
            </w:r>
            <w:r w:rsidRPr="009F581C">
              <w:rPr>
                <w:rFonts w:eastAsia="Times New Roman" w:cstheme="minorHAnsi"/>
                <w:b/>
                <w:bCs/>
                <w:color w:val="000000"/>
                <w:sz w:val="16"/>
                <w:szCs w:val="16"/>
                <w:lang w:eastAsia="hr-HR"/>
              </w:rPr>
              <w:br/>
              <w:t>2026.</w:t>
            </w:r>
          </w:p>
        </w:tc>
        <w:tc>
          <w:tcPr>
            <w:tcW w:w="707" w:type="dxa"/>
            <w:vAlign w:val="center"/>
            <w:hideMark/>
          </w:tcPr>
          <w:p w14:paraId="3BE8CCC0" w14:textId="0DB364D5" w:rsidR="00EF433A" w:rsidRPr="00F67563" w:rsidRDefault="00EF433A" w:rsidP="0049107C">
            <w:pPr>
              <w:spacing w:after="0" w:line="240" w:lineRule="auto"/>
              <w:jc w:val="center"/>
              <w:rPr>
                <w:rFonts w:eastAsia="Times New Roman" w:cstheme="minorHAnsi"/>
                <w:b/>
                <w:bCs/>
                <w:color w:val="000000"/>
                <w:sz w:val="16"/>
                <w:szCs w:val="16"/>
                <w:lang w:eastAsia="hr-HR"/>
              </w:rPr>
            </w:pPr>
            <w:r w:rsidRPr="009F581C">
              <w:rPr>
                <w:rFonts w:eastAsia="Times New Roman" w:cstheme="minorHAnsi"/>
                <w:b/>
                <w:bCs/>
                <w:color w:val="000000"/>
                <w:sz w:val="16"/>
                <w:szCs w:val="16"/>
                <w:lang w:eastAsia="hr-HR"/>
              </w:rPr>
              <w:t>INDEKS</w:t>
            </w:r>
            <w:r w:rsidRPr="009F581C">
              <w:rPr>
                <w:rFonts w:eastAsia="Times New Roman" w:cstheme="minorHAnsi"/>
                <w:b/>
                <w:bCs/>
                <w:color w:val="000000"/>
                <w:sz w:val="16"/>
                <w:szCs w:val="16"/>
                <w:lang w:eastAsia="hr-HR"/>
              </w:rPr>
              <w:br/>
              <w:t>(4/</w:t>
            </w:r>
            <w:r w:rsidR="001F1985" w:rsidRPr="009F581C">
              <w:rPr>
                <w:rFonts w:eastAsia="Times New Roman" w:cstheme="minorHAnsi"/>
                <w:b/>
                <w:bCs/>
                <w:color w:val="000000"/>
                <w:sz w:val="16"/>
                <w:szCs w:val="16"/>
                <w:lang w:eastAsia="hr-HR"/>
              </w:rPr>
              <w:t>2</w:t>
            </w:r>
            <w:r w:rsidRPr="009F581C">
              <w:rPr>
                <w:rFonts w:eastAsia="Times New Roman" w:cstheme="minorHAnsi"/>
                <w:b/>
                <w:bCs/>
                <w:color w:val="000000"/>
                <w:sz w:val="16"/>
                <w:szCs w:val="16"/>
                <w:lang w:eastAsia="hr-HR"/>
              </w:rPr>
              <w:t>)</w:t>
            </w:r>
          </w:p>
        </w:tc>
      </w:tr>
      <w:tr w:rsidR="00EF433A" w:rsidRPr="00F67563" w14:paraId="608B3BC5" w14:textId="77777777" w:rsidTr="00ED22BA">
        <w:trPr>
          <w:trHeight w:val="164"/>
        </w:trPr>
        <w:tc>
          <w:tcPr>
            <w:tcW w:w="6521" w:type="dxa"/>
            <w:noWrap/>
            <w:vAlign w:val="center"/>
            <w:hideMark/>
          </w:tcPr>
          <w:p w14:paraId="452BEB6A" w14:textId="77777777" w:rsidR="00EF433A" w:rsidRPr="00F67563" w:rsidRDefault="00EF433A"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1</w:t>
            </w:r>
          </w:p>
        </w:tc>
        <w:tc>
          <w:tcPr>
            <w:tcW w:w="1275" w:type="dxa"/>
            <w:vAlign w:val="center"/>
            <w:hideMark/>
          </w:tcPr>
          <w:p w14:paraId="40F30CD0" w14:textId="77777777" w:rsidR="00EF433A" w:rsidRPr="00F67563" w:rsidRDefault="00EF433A"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2</w:t>
            </w:r>
          </w:p>
        </w:tc>
        <w:tc>
          <w:tcPr>
            <w:tcW w:w="1134" w:type="dxa"/>
            <w:vAlign w:val="center"/>
            <w:hideMark/>
          </w:tcPr>
          <w:p w14:paraId="473F5018" w14:textId="77777777" w:rsidR="00EF433A" w:rsidRPr="00F67563" w:rsidRDefault="00EF433A"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3</w:t>
            </w:r>
          </w:p>
        </w:tc>
        <w:tc>
          <w:tcPr>
            <w:tcW w:w="1154" w:type="dxa"/>
            <w:vAlign w:val="center"/>
            <w:hideMark/>
          </w:tcPr>
          <w:p w14:paraId="62F07BF6" w14:textId="77777777" w:rsidR="00EF433A" w:rsidRPr="00F67563" w:rsidRDefault="00EF433A"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4</w:t>
            </w:r>
          </w:p>
        </w:tc>
        <w:tc>
          <w:tcPr>
            <w:tcW w:w="707" w:type="dxa"/>
            <w:vAlign w:val="center"/>
            <w:hideMark/>
          </w:tcPr>
          <w:p w14:paraId="3ED08501" w14:textId="77777777" w:rsidR="00EF433A" w:rsidRPr="00F67563" w:rsidRDefault="00EF433A" w:rsidP="0049107C">
            <w:pPr>
              <w:spacing w:after="0" w:line="240" w:lineRule="auto"/>
              <w:jc w:val="center"/>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5</w:t>
            </w:r>
          </w:p>
        </w:tc>
      </w:tr>
      <w:tr w:rsidR="00ED22BA" w:rsidRPr="00F67563" w14:paraId="6A3D8A26" w14:textId="77777777" w:rsidTr="00ED22BA">
        <w:trPr>
          <w:trHeight w:val="20"/>
        </w:trPr>
        <w:tc>
          <w:tcPr>
            <w:tcW w:w="6521" w:type="dxa"/>
            <w:shd w:val="clear" w:color="000000" w:fill="D0CECE"/>
            <w:noWrap/>
            <w:vAlign w:val="center"/>
            <w:hideMark/>
          </w:tcPr>
          <w:p w14:paraId="5880EE8C" w14:textId="77777777" w:rsidR="00ED22BA" w:rsidRPr="00F67563" w:rsidRDefault="00ED22BA" w:rsidP="0049107C">
            <w:pPr>
              <w:spacing w:after="0" w:line="240" w:lineRule="auto"/>
              <w:rPr>
                <w:rFonts w:eastAsia="Times New Roman" w:cstheme="minorHAnsi"/>
                <w:b/>
                <w:bCs/>
                <w:color w:val="000000"/>
                <w:sz w:val="16"/>
                <w:szCs w:val="16"/>
                <w:lang w:eastAsia="hr-HR"/>
              </w:rPr>
            </w:pPr>
            <w:r w:rsidRPr="00F67563">
              <w:rPr>
                <w:rFonts w:eastAsia="Times New Roman" w:cstheme="minorHAnsi"/>
                <w:b/>
                <w:bCs/>
                <w:color w:val="000000"/>
                <w:sz w:val="16"/>
                <w:szCs w:val="16"/>
                <w:lang w:eastAsia="hr-HR"/>
              </w:rPr>
              <w:t>SVEUKUPNO</w:t>
            </w:r>
          </w:p>
        </w:tc>
        <w:tc>
          <w:tcPr>
            <w:tcW w:w="1275" w:type="dxa"/>
            <w:shd w:val="clear" w:color="000000" w:fill="D0CECE"/>
            <w:noWrap/>
            <w:hideMark/>
          </w:tcPr>
          <w:p w14:paraId="654C65F8" w14:textId="70238D7C" w:rsidR="00ED22BA" w:rsidRPr="00F67563" w:rsidRDefault="00ED22BA" w:rsidP="0049107C">
            <w:pPr>
              <w:spacing w:after="0" w:line="240" w:lineRule="auto"/>
              <w:jc w:val="right"/>
              <w:rPr>
                <w:rFonts w:eastAsia="Times New Roman" w:cstheme="minorHAnsi"/>
                <w:b/>
                <w:bCs/>
                <w:color w:val="000000"/>
                <w:sz w:val="16"/>
                <w:szCs w:val="16"/>
                <w:lang w:eastAsia="hr-HR"/>
              </w:rPr>
            </w:pPr>
            <w:r w:rsidRPr="00F67563">
              <w:rPr>
                <w:rFonts w:cstheme="minorHAnsi"/>
                <w:sz w:val="16"/>
                <w:szCs w:val="16"/>
              </w:rPr>
              <w:t>27.571.609,56</w:t>
            </w:r>
          </w:p>
        </w:tc>
        <w:tc>
          <w:tcPr>
            <w:tcW w:w="1134" w:type="dxa"/>
            <w:shd w:val="clear" w:color="000000" w:fill="D0CECE"/>
            <w:noWrap/>
            <w:hideMark/>
          </w:tcPr>
          <w:p w14:paraId="3EF0D7A0" w14:textId="21297C2C" w:rsidR="00ED22BA" w:rsidRPr="00F67563" w:rsidRDefault="00ED22BA" w:rsidP="0049107C">
            <w:pPr>
              <w:spacing w:after="0" w:line="240" w:lineRule="auto"/>
              <w:jc w:val="right"/>
              <w:rPr>
                <w:rFonts w:eastAsia="Times New Roman" w:cstheme="minorHAnsi"/>
                <w:b/>
                <w:bCs/>
                <w:color w:val="000000"/>
                <w:sz w:val="16"/>
                <w:szCs w:val="16"/>
                <w:lang w:eastAsia="hr-HR"/>
              </w:rPr>
            </w:pPr>
            <w:r w:rsidRPr="00F67563">
              <w:rPr>
                <w:rFonts w:cstheme="minorHAnsi"/>
                <w:sz w:val="16"/>
                <w:szCs w:val="16"/>
              </w:rPr>
              <w:t>-911.405,00</w:t>
            </w:r>
          </w:p>
        </w:tc>
        <w:tc>
          <w:tcPr>
            <w:tcW w:w="1154" w:type="dxa"/>
            <w:shd w:val="clear" w:color="000000" w:fill="D0CECE"/>
            <w:noWrap/>
            <w:hideMark/>
          </w:tcPr>
          <w:p w14:paraId="388CEA9E" w14:textId="7F609901" w:rsidR="00ED22BA" w:rsidRPr="00F67563" w:rsidRDefault="00ED22BA" w:rsidP="0049107C">
            <w:pPr>
              <w:spacing w:after="0" w:line="240" w:lineRule="auto"/>
              <w:jc w:val="right"/>
              <w:rPr>
                <w:rFonts w:eastAsia="Times New Roman" w:cstheme="minorHAnsi"/>
                <w:b/>
                <w:bCs/>
                <w:color w:val="000000"/>
                <w:sz w:val="16"/>
                <w:szCs w:val="16"/>
                <w:lang w:eastAsia="hr-HR"/>
              </w:rPr>
            </w:pPr>
            <w:r w:rsidRPr="00F67563">
              <w:rPr>
                <w:rFonts w:cstheme="minorHAnsi"/>
                <w:sz w:val="16"/>
                <w:szCs w:val="16"/>
              </w:rPr>
              <w:t>26.660.204,56</w:t>
            </w:r>
          </w:p>
        </w:tc>
        <w:tc>
          <w:tcPr>
            <w:tcW w:w="707" w:type="dxa"/>
            <w:shd w:val="clear" w:color="000000" w:fill="D0CECE"/>
            <w:noWrap/>
            <w:hideMark/>
          </w:tcPr>
          <w:p w14:paraId="111192E8" w14:textId="5F1DC70B" w:rsidR="00ED22BA" w:rsidRPr="00F67563" w:rsidRDefault="00ED22BA" w:rsidP="0049107C">
            <w:pPr>
              <w:spacing w:after="0" w:line="240" w:lineRule="auto"/>
              <w:jc w:val="right"/>
              <w:rPr>
                <w:rFonts w:eastAsia="Times New Roman" w:cstheme="minorHAnsi"/>
                <w:b/>
                <w:bCs/>
                <w:color w:val="000000"/>
                <w:sz w:val="16"/>
                <w:szCs w:val="16"/>
                <w:lang w:eastAsia="hr-HR"/>
              </w:rPr>
            </w:pPr>
            <w:r w:rsidRPr="00F67563">
              <w:rPr>
                <w:rFonts w:cstheme="minorHAnsi"/>
                <w:sz w:val="16"/>
                <w:szCs w:val="16"/>
              </w:rPr>
              <w:t>96,69</w:t>
            </w:r>
          </w:p>
        </w:tc>
      </w:tr>
      <w:tr w:rsidR="00ED22BA" w:rsidRPr="00F67563" w14:paraId="61DDF171" w14:textId="77777777" w:rsidTr="00ED22BA">
        <w:trPr>
          <w:trHeight w:val="20"/>
        </w:trPr>
        <w:tc>
          <w:tcPr>
            <w:tcW w:w="6521" w:type="dxa"/>
            <w:shd w:val="clear" w:color="000000" w:fill="191970"/>
            <w:noWrap/>
            <w:vAlign w:val="center"/>
            <w:hideMark/>
          </w:tcPr>
          <w:p w14:paraId="55E9B2AA" w14:textId="77777777" w:rsidR="00ED22BA" w:rsidRPr="00F67563" w:rsidRDefault="00ED22BA" w:rsidP="0049107C">
            <w:pPr>
              <w:spacing w:after="0" w:line="240" w:lineRule="auto"/>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izvor 5012 "Pomoći kroz nacionalno sufinanciranje EU projekata"</w:t>
            </w:r>
          </w:p>
        </w:tc>
        <w:tc>
          <w:tcPr>
            <w:tcW w:w="1275" w:type="dxa"/>
            <w:shd w:val="clear" w:color="000000" w:fill="191970"/>
            <w:hideMark/>
          </w:tcPr>
          <w:p w14:paraId="0177FBF4" w14:textId="3A4C5D44"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482.976,00</w:t>
            </w:r>
          </w:p>
        </w:tc>
        <w:tc>
          <w:tcPr>
            <w:tcW w:w="1134" w:type="dxa"/>
            <w:shd w:val="clear" w:color="000000" w:fill="191970"/>
            <w:hideMark/>
          </w:tcPr>
          <w:p w14:paraId="73096B19" w14:textId="68DF1E8D"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-15.801,00</w:t>
            </w:r>
          </w:p>
        </w:tc>
        <w:tc>
          <w:tcPr>
            <w:tcW w:w="1154" w:type="dxa"/>
            <w:shd w:val="clear" w:color="000000" w:fill="191970"/>
            <w:hideMark/>
          </w:tcPr>
          <w:p w14:paraId="4B5E8569" w14:textId="78E05C39"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467.175,00</w:t>
            </w:r>
          </w:p>
        </w:tc>
        <w:tc>
          <w:tcPr>
            <w:tcW w:w="707" w:type="dxa"/>
            <w:shd w:val="clear" w:color="000000" w:fill="191970"/>
            <w:hideMark/>
          </w:tcPr>
          <w:p w14:paraId="0430DEBF" w14:textId="5611691D"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96,73</w:t>
            </w:r>
          </w:p>
        </w:tc>
      </w:tr>
      <w:tr w:rsidR="00ED22BA" w:rsidRPr="00F67563" w14:paraId="627E9689" w14:textId="77777777" w:rsidTr="00ED22BA">
        <w:trPr>
          <w:trHeight w:val="20"/>
        </w:trPr>
        <w:tc>
          <w:tcPr>
            <w:tcW w:w="6521" w:type="dxa"/>
            <w:shd w:val="clear" w:color="000000" w:fill="FFFFFF"/>
            <w:noWrap/>
            <w:vAlign w:val="center"/>
            <w:hideMark/>
          </w:tcPr>
          <w:p w14:paraId="1A8474C3"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Ministarstvo regionalnog razvoja i fondova EU PORLZ - PŠ TOUNJ</w:t>
            </w:r>
          </w:p>
        </w:tc>
        <w:tc>
          <w:tcPr>
            <w:tcW w:w="1275" w:type="dxa"/>
            <w:shd w:val="clear" w:color="000000" w:fill="FFFFFF"/>
            <w:hideMark/>
          </w:tcPr>
          <w:p w14:paraId="66802837" w14:textId="46FEC11E"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34" w:type="dxa"/>
            <w:shd w:val="clear" w:color="000000" w:fill="FFFFFF"/>
            <w:hideMark/>
          </w:tcPr>
          <w:p w14:paraId="5D93BBD7" w14:textId="577B4923"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079A1C99" w14:textId="4F3D7C7E"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707" w:type="dxa"/>
            <w:shd w:val="clear" w:color="000000" w:fill="FFFFFF"/>
            <w:hideMark/>
          </w:tcPr>
          <w:p w14:paraId="3E47C5DD" w14:textId="4ED1BA95"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r>
      <w:tr w:rsidR="00ED22BA" w:rsidRPr="00F67563" w14:paraId="66C087C2" w14:textId="77777777" w:rsidTr="00ED22BA">
        <w:trPr>
          <w:trHeight w:val="20"/>
        </w:trPr>
        <w:tc>
          <w:tcPr>
            <w:tcW w:w="6521" w:type="dxa"/>
            <w:shd w:val="clear" w:color="000000" w:fill="FFFFFF"/>
            <w:noWrap/>
            <w:vAlign w:val="center"/>
            <w:hideMark/>
          </w:tcPr>
          <w:p w14:paraId="2D61EB26"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Projekt "Kažu zdravlje 2"</w:t>
            </w:r>
          </w:p>
        </w:tc>
        <w:tc>
          <w:tcPr>
            <w:tcW w:w="1275" w:type="dxa"/>
            <w:shd w:val="clear" w:color="000000" w:fill="FFFFFF"/>
            <w:hideMark/>
          </w:tcPr>
          <w:p w14:paraId="2086E16E" w14:textId="2DA76A26"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341.613,00</w:t>
            </w:r>
          </w:p>
        </w:tc>
        <w:tc>
          <w:tcPr>
            <w:tcW w:w="1134" w:type="dxa"/>
            <w:shd w:val="clear" w:color="000000" w:fill="FFFFFF"/>
            <w:hideMark/>
          </w:tcPr>
          <w:p w14:paraId="7182FD85" w14:textId="3602299A"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-9.619,00</w:t>
            </w:r>
          </w:p>
        </w:tc>
        <w:tc>
          <w:tcPr>
            <w:tcW w:w="1154" w:type="dxa"/>
            <w:shd w:val="clear" w:color="000000" w:fill="FFFFFF"/>
            <w:hideMark/>
          </w:tcPr>
          <w:p w14:paraId="4944B8DF" w14:textId="61B3CDD4"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331.994,00</w:t>
            </w:r>
          </w:p>
        </w:tc>
        <w:tc>
          <w:tcPr>
            <w:tcW w:w="707" w:type="dxa"/>
            <w:shd w:val="clear" w:color="000000" w:fill="FFFFFF"/>
            <w:hideMark/>
          </w:tcPr>
          <w:p w14:paraId="6C753008" w14:textId="06750385"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97,18</w:t>
            </w:r>
          </w:p>
        </w:tc>
      </w:tr>
      <w:tr w:rsidR="00ED22BA" w:rsidRPr="00F67563" w14:paraId="195D3FDA" w14:textId="77777777" w:rsidTr="00ED22BA">
        <w:trPr>
          <w:trHeight w:val="20"/>
        </w:trPr>
        <w:tc>
          <w:tcPr>
            <w:tcW w:w="6521" w:type="dxa"/>
            <w:shd w:val="clear" w:color="000000" w:fill="FFFFFF"/>
            <w:noWrap/>
            <w:vAlign w:val="center"/>
            <w:hideMark/>
          </w:tcPr>
          <w:p w14:paraId="03250A34"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Projekt "Pomoćnici u nastavi"</w:t>
            </w:r>
          </w:p>
        </w:tc>
        <w:tc>
          <w:tcPr>
            <w:tcW w:w="1275" w:type="dxa"/>
            <w:shd w:val="clear" w:color="000000" w:fill="FFFFFF"/>
            <w:hideMark/>
          </w:tcPr>
          <w:p w14:paraId="3F050F82" w14:textId="014406F0"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141.363,00</w:t>
            </w:r>
          </w:p>
        </w:tc>
        <w:tc>
          <w:tcPr>
            <w:tcW w:w="1134" w:type="dxa"/>
            <w:shd w:val="clear" w:color="000000" w:fill="FFFFFF"/>
            <w:hideMark/>
          </w:tcPr>
          <w:p w14:paraId="4030C4EC" w14:textId="65A78646"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-6.182,00</w:t>
            </w:r>
          </w:p>
        </w:tc>
        <w:tc>
          <w:tcPr>
            <w:tcW w:w="1154" w:type="dxa"/>
            <w:shd w:val="clear" w:color="000000" w:fill="FFFFFF"/>
            <w:hideMark/>
          </w:tcPr>
          <w:p w14:paraId="29FF6249" w14:textId="65B09EA5"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135.181,00</w:t>
            </w:r>
          </w:p>
        </w:tc>
        <w:tc>
          <w:tcPr>
            <w:tcW w:w="707" w:type="dxa"/>
            <w:shd w:val="clear" w:color="000000" w:fill="FFFFFF"/>
            <w:hideMark/>
          </w:tcPr>
          <w:p w14:paraId="456A481C" w14:textId="2B6AEE84"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95,63</w:t>
            </w:r>
          </w:p>
        </w:tc>
      </w:tr>
      <w:tr w:rsidR="00ED22BA" w:rsidRPr="00F67563" w14:paraId="1D19F8BA" w14:textId="77777777" w:rsidTr="00ED22BA">
        <w:trPr>
          <w:trHeight w:val="20"/>
        </w:trPr>
        <w:tc>
          <w:tcPr>
            <w:tcW w:w="6521" w:type="dxa"/>
            <w:shd w:val="clear" w:color="000000" w:fill="191970"/>
            <w:noWrap/>
            <w:vAlign w:val="center"/>
            <w:hideMark/>
          </w:tcPr>
          <w:p w14:paraId="29675454" w14:textId="77777777" w:rsidR="00ED22BA" w:rsidRPr="00F67563" w:rsidRDefault="00ED22BA" w:rsidP="0049107C">
            <w:pPr>
              <w:spacing w:after="0" w:line="240" w:lineRule="auto"/>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izvor: 56 Fondovi EU-a</w:t>
            </w:r>
          </w:p>
        </w:tc>
        <w:tc>
          <w:tcPr>
            <w:tcW w:w="1275" w:type="dxa"/>
            <w:shd w:val="clear" w:color="000000" w:fill="191970"/>
            <w:hideMark/>
          </w:tcPr>
          <w:p w14:paraId="7C1AF4F3" w14:textId="68B916DD"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5.150.234,16</w:t>
            </w:r>
          </w:p>
        </w:tc>
        <w:tc>
          <w:tcPr>
            <w:tcW w:w="1134" w:type="dxa"/>
            <w:shd w:val="clear" w:color="000000" w:fill="191970"/>
            <w:hideMark/>
          </w:tcPr>
          <w:p w14:paraId="313417B2" w14:textId="1A2A0D00"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-15.604,00</w:t>
            </w:r>
          </w:p>
        </w:tc>
        <w:tc>
          <w:tcPr>
            <w:tcW w:w="1154" w:type="dxa"/>
            <w:shd w:val="clear" w:color="000000" w:fill="191970"/>
            <w:hideMark/>
          </w:tcPr>
          <w:p w14:paraId="367DE699" w14:textId="1DF932D1"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5.134.630,16</w:t>
            </w:r>
          </w:p>
        </w:tc>
        <w:tc>
          <w:tcPr>
            <w:tcW w:w="707" w:type="dxa"/>
            <w:shd w:val="clear" w:color="000000" w:fill="191970"/>
            <w:hideMark/>
          </w:tcPr>
          <w:p w14:paraId="17045ABE" w14:textId="57D6E122"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99,70</w:t>
            </w:r>
          </w:p>
        </w:tc>
      </w:tr>
      <w:tr w:rsidR="00ED22BA" w:rsidRPr="00F67563" w14:paraId="670078CE" w14:textId="77777777" w:rsidTr="00ED22BA">
        <w:trPr>
          <w:trHeight w:val="20"/>
        </w:trPr>
        <w:tc>
          <w:tcPr>
            <w:tcW w:w="6521" w:type="dxa"/>
            <w:shd w:val="clear" w:color="000000" w:fill="FFFFFF"/>
            <w:noWrap/>
            <w:vAlign w:val="center"/>
            <w:hideMark/>
          </w:tcPr>
          <w:p w14:paraId="0867B8E9"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 Fondovi EU-a - projekt "Cross"</w:t>
            </w:r>
          </w:p>
        </w:tc>
        <w:tc>
          <w:tcPr>
            <w:tcW w:w="1275" w:type="dxa"/>
            <w:shd w:val="clear" w:color="000000" w:fill="FFFFFF"/>
            <w:hideMark/>
          </w:tcPr>
          <w:p w14:paraId="0E2D851C" w14:textId="192A1081"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18.092,36</w:t>
            </w:r>
          </w:p>
        </w:tc>
        <w:tc>
          <w:tcPr>
            <w:tcW w:w="1134" w:type="dxa"/>
            <w:shd w:val="clear" w:color="000000" w:fill="FFFFFF"/>
            <w:hideMark/>
          </w:tcPr>
          <w:p w14:paraId="03583B13" w14:textId="796F747F"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6ADEE858" w14:textId="60BFFDA2"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18.092,36</w:t>
            </w:r>
          </w:p>
        </w:tc>
        <w:tc>
          <w:tcPr>
            <w:tcW w:w="707" w:type="dxa"/>
            <w:shd w:val="clear" w:color="000000" w:fill="FFFFFF"/>
            <w:hideMark/>
          </w:tcPr>
          <w:p w14:paraId="04846AC3" w14:textId="71B9BF2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3FEDB3C8" w14:textId="77777777" w:rsidTr="00ED22BA">
        <w:trPr>
          <w:trHeight w:val="20"/>
        </w:trPr>
        <w:tc>
          <w:tcPr>
            <w:tcW w:w="6521" w:type="dxa"/>
            <w:shd w:val="clear" w:color="000000" w:fill="FFFFFF"/>
            <w:noWrap/>
            <w:vAlign w:val="center"/>
            <w:hideMark/>
          </w:tcPr>
          <w:p w14:paraId="182758FF"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 Fondovi EU-a - projekt "Shema školskog voća, povrća i mlijeka"</w:t>
            </w:r>
          </w:p>
        </w:tc>
        <w:tc>
          <w:tcPr>
            <w:tcW w:w="1275" w:type="dxa"/>
            <w:shd w:val="clear" w:color="000000" w:fill="FFFFFF"/>
            <w:hideMark/>
          </w:tcPr>
          <w:p w14:paraId="388DE02A" w14:textId="40CB609C"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42.722,80</w:t>
            </w:r>
          </w:p>
        </w:tc>
        <w:tc>
          <w:tcPr>
            <w:tcW w:w="1134" w:type="dxa"/>
            <w:shd w:val="clear" w:color="000000" w:fill="FFFFFF"/>
            <w:hideMark/>
          </w:tcPr>
          <w:p w14:paraId="35DD8792" w14:textId="7E935853"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4.350,00</w:t>
            </w:r>
          </w:p>
        </w:tc>
        <w:tc>
          <w:tcPr>
            <w:tcW w:w="1154" w:type="dxa"/>
            <w:shd w:val="clear" w:color="000000" w:fill="FFFFFF"/>
            <w:hideMark/>
          </w:tcPr>
          <w:p w14:paraId="0EA6BD7D" w14:textId="0D0A6C84"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47.072,80</w:t>
            </w:r>
          </w:p>
        </w:tc>
        <w:tc>
          <w:tcPr>
            <w:tcW w:w="707" w:type="dxa"/>
            <w:shd w:val="clear" w:color="000000" w:fill="FFFFFF"/>
            <w:hideMark/>
          </w:tcPr>
          <w:p w14:paraId="2DC028E5" w14:textId="490020B0"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110,18</w:t>
            </w:r>
          </w:p>
        </w:tc>
      </w:tr>
      <w:tr w:rsidR="00ED22BA" w:rsidRPr="00F67563" w14:paraId="3D778592" w14:textId="77777777" w:rsidTr="00ED22BA">
        <w:trPr>
          <w:trHeight w:val="20"/>
        </w:trPr>
        <w:tc>
          <w:tcPr>
            <w:tcW w:w="6521" w:type="dxa"/>
            <w:shd w:val="clear" w:color="000000" w:fill="FFFFFF"/>
            <w:noWrap/>
            <w:vAlign w:val="center"/>
            <w:hideMark/>
          </w:tcPr>
          <w:p w14:paraId="1D16CA4A"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561 "Europski socijalni fond" - projekt "Pomoćnici u nastavi 2025/2026"</w:t>
            </w:r>
          </w:p>
        </w:tc>
        <w:tc>
          <w:tcPr>
            <w:tcW w:w="1275" w:type="dxa"/>
            <w:shd w:val="clear" w:color="000000" w:fill="FFFFFF"/>
            <w:hideMark/>
          </w:tcPr>
          <w:p w14:paraId="0E5B2911" w14:textId="136B7B09"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169.949,00</w:t>
            </w:r>
          </w:p>
        </w:tc>
        <w:tc>
          <w:tcPr>
            <w:tcW w:w="1134" w:type="dxa"/>
            <w:shd w:val="clear" w:color="000000" w:fill="FFFFFF"/>
            <w:hideMark/>
          </w:tcPr>
          <w:p w14:paraId="5A431CC8" w14:textId="674EF13E"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5BB419EB" w14:textId="6FFB87B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169.949,00</w:t>
            </w:r>
          </w:p>
        </w:tc>
        <w:tc>
          <w:tcPr>
            <w:tcW w:w="707" w:type="dxa"/>
            <w:shd w:val="clear" w:color="000000" w:fill="FFFFFF"/>
            <w:hideMark/>
          </w:tcPr>
          <w:p w14:paraId="2753307A" w14:textId="6495A509"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28F0844D" w14:textId="77777777" w:rsidTr="00ED22BA">
        <w:trPr>
          <w:trHeight w:val="20"/>
        </w:trPr>
        <w:tc>
          <w:tcPr>
            <w:tcW w:w="6521" w:type="dxa"/>
            <w:shd w:val="clear" w:color="000000" w:fill="FFFFFF"/>
            <w:noWrap/>
            <w:vAlign w:val="center"/>
            <w:hideMark/>
          </w:tcPr>
          <w:p w14:paraId="2D4C164B"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561 "Europski socijalni fond" - projekt "Pomoćnici u nastavi"</w:t>
            </w:r>
          </w:p>
        </w:tc>
        <w:tc>
          <w:tcPr>
            <w:tcW w:w="1275" w:type="dxa"/>
            <w:shd w:val="clear" w:color="000000" w:fill="FFFFFF"/>
            <w:hideMark/>
          </w:tcPr>
          <w:p w14:paraId="5B00166F" w14:textId="1A577521"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642.346,00</w:t>
            </w:r>
          </w:p>
        </w:tc>
        <w:tc>
          <w:tcPr>
            <w:tcW w:w="1134" w:type="dxa"/>
            <w:shd w:val="clear" w:color="000000" w:fill="FFFFFF"/>
            <w:hideMark/>
          </w:tcPr>
          <w:p w14:paraId="2D697C56" w14:textId="1E476468"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-16.248,00</w:t>
            </w:r>
          </w:p>
        </w:tc>
        <w:tc>
          <w:tcPr>
            <w:tcW w:w="1154" w:type="dxa"/>
            <w:shd w:val="clear" w:color="000000" w:fill="FFFFFF"/>
            <w:hideMark/>
          </w:tcPr>
          <w:p w14:paraId="42D3CB2E" w14:textId="42226FF6"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626.098,00</w:t>
            </w:r>
          </w:p>
        </w:tc>
        <w:tc>
          <w:tcPr>
            <w:tcW w:w="707" w:type="dxa"/>
            <w:shd w:val="clear" w:color="000000" w:fill="FFFFFF"/>
            <w:hideMark/>
          </w:tcPr>
          <w:p w14:paraId="522678AE" w14:textId="087DF71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97,47</w:t>
            </w:r>
          </w:p>
        </w:tc>
      </w:tr>
      <w:tr w:rsidR="00ED22BA" w:rsidRPr="00F67563" w14:paraId="445C14F8" w14:textId="77777777" w:rsidTr="00ED22BA">
        <w:trPr>
          <w:trHeight w:val="20"/>
        </w:trPr>
        <w:tc>
          <w:tcPr>
            <w:tcW w:w="6521" w:type="dxa"/>
            <w:shd w:val="clear" w:color="000000" w:fill="FFFFFF"/>
            <w:noWrap/>
            <w:vAlign w:val="center"/>
            <w:hideMark/>
          </w:tcPr>
          <w:p w14:paraId="2E1056B0"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563 "Europski fond za regionalni razvoj" - projekt "Kažu zdravlje 2"</w:t>
            </w:r>
          </w:p>
        </w:tc>
        <w:tc>
          <w:tcPr>
            <w:tcW w:w="1275" w:type="dxa"/>
            <w:shd w:val="clear" w:color="000000" w:fill="FFFFFF"/>
            <w:hideMark/>
          </w:tcPr>
          <w:p w14:paraId="43DA7A2D" w14:textId="4BA15C55"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1.886.404,00</w:t>
            </w:r>
          </w:p>
        </w:tc>
        <w:tc>
          <w:tcPr>
            <w:tcW w:w="1134" w:type="dxa"/>
            <w:shd w:val="clear" w:color="000000" w:fill="FFFFFF"/>
            <w:hideMark/>
          </w:tcPr>
          <w:p w14:paraId="2F8DDAD4" w14:textId="653E4B0F"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-8.956,00</w:t>
            </w:r>
          </w:p>
        </w:tc>
        <w:tc>
          <w:tcPr>
            <w:tcW w:w="1154" w:type="dxa"/>
            <w:shd w:val="clear" w:color="000000" w:fill="FFFFFF"/>
            <w:hideMark/>
          </w:tcPr>
          <w:p w14:paraId="7010BF9E" w14:textId="1FEAA58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1.877.448,00</w:t>
            </w:r>
          </w:p>
        </w:tc>
        <w:tc>
          <w:tcPr>
            <w:tcW w:w="707" w:type="dxa"/>
            <w:shd w:val="clear" w:color="000000" w:fill="FFFFFF"/>
            <w:hideMark/>
          </w:tcPr>
          <w:p w14:paraId="4D9410FA" w14:textId="428E3F6C"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99,53</w:t>
            </w:r>
          </w:p>
        </w:tc>
      </w:tr>
      <w:tr w:rsidR="00ED22BA" w:rsidRPr="00F67563" w14:paraId="56865086" w14:textId="77777777" w:rsidTr="00ED22BA">
        <w:trPr>
          <w:trHeight w:val="20"/>
        </w:trPr>
        <w:tc>
          <w:tcPr>
            <w:tcW w:w="6521" w:type="dxa"/>
            <w:shd w:val="clear" w:color="000000" w:fill="FFFFFF"/>
            <w:noWrap/>
            <w:vAlign w:val="center"/>
            <w:hideMark/>
          </w:tcPr>
          <w:p w14:paraId="1B9D593E"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563 "Europski fond za regionalni razvoj" - projekt "Spark"</w:t>
            </w:r>
          </w:p>
        </w:tc>
        <w:tc>
          <w:tcPr>
            <w:tcW w:w="1275" w:type="dxa"/>
            <w:shd w:val="clear" w:color="000000" w:fill="FFFFFF"/>
            <w:hideMark/>
          </w:tcPr>
          <w:p w14:paraId="7E756F9E" w14:textId="0DB6A8F6"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55.720,00</w:t>
            </w:r>
          </w:p>
        </w:tc>
        <w:tc>
          <w:tcPr>
            <w:tcW w:w="1134" w:type="dxa"/>
            <w:shd w:val="clear" w:color="000000" w:fill="FFFFFF"/>
            <w:hideMark/>
          </w:tcPr>
          <w:p w14:paraId="7A480744" w14:textId="503C6E6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5.250,00</w:t>
            </w:r>
          </w:p>
        </w:tc>
        <w:tc>
          <w:tcPr>
            <w:tcW w:w="1154" w:type="dxa"/>
            <w:shd w:val="clear" w:color="000000" w:fill="FFFFFF"/>
            <w:hideMark/>
          </w:tcPr>
          <w:p w14:paraId="384BBA1C" w14:textId="595F502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60.970,00</w:t>
            </w:r>
          </w:p>
        </w:tc>
        <w:tc>
          <w:tcPr>
            <w:tcW w:w="707" w:type="dxa"/>
            <w:shd w:val="clear" w:color="000000" w:fill="FFFFFF"/>
            <w:hideMark/>
          </w:tcPr>
          <w:p w14:paraId="4C2F8822" w14:textId="0A42175C"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109,42</w:t>
            </w:r>
          </w:p>
        </w:tc>
      </w:tr>
      <w:tr w:rsidR="00ED22BA" w:rsidRPr="00F67563" w14:paraId="2A3F92EC" w14:textId="77777777" w:rsidTr="00ED22BA">
        <w:trPr>
          <w:trHeight w:val="20"/>
        </w:trPr>
        <w:tc>
          <w:tcPr>
            <w:tcW w:w="6521" w:type="dxa"/>
            <w:shd w:val="clear" w:color="000000" w:fill="FFFFFF"/>
            <w:noWrap/>
            <w:vAlign w:val="center"/>
            <w:hideMark/>
          </w:tcPr>
          <w:p w14:paraId="79CC0C27"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563 "Europski fond za regionalni razvoj" - projekt Modernizacija ustanove za CDŠ - OŠ Žakanje</w:t>
            </w:r>
          </w:p>
        </w:tc>
        <w:tc>
          <w:tcPr>
            <w:tcW w:w="1275" w:type="dxa"/>
            <w:shd w:val="clear" w:color="000000" w:fill="FFFFFF"/>
            <w:hideMark/>
          </w:tcPr>
          <w:p w14:paraId="23FB2E74" w14:textId="6382CAD2"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77.000,00</w:t>
            </w:r>
          </w:p>
        </w:tc>
        <w:tc>
          <w:tcPr>
            <w:tcW w:w="1134" w:type="dxa"/>
            <w:shd w:val="clear" w:color="000000" w:fill="FFFFFF"/>
            <w:hideMark/>
          </w:tcPr>
          <w:p w14:paraId="7631DC66" w14:textId="77D928C0"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71E12119" w14:textId="6CB368B4"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77.000,00</w:t>
            </w:r>
          </w:p>
        </w:tc>
        <w:tc>
          <w:tcPr>
            <w:tcW w:w="707" w:type="dxa"/>
            <w:shd w:val="clear" w:color="000000" w:fill="FFFFFF"/>
            <w:hideMark/>
          </w:tcPr>
          <w:p w14:paraId="64BFB996" w14:textId="4A806A58"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0B259552" w14:textId="77777777" w:rsidTr="00ED22BA">
        <w:trPr>
          <w:trHeight w:val="20"/>
        </w:trPr>
        <w:tc>
          <w:tcPr>
            <w:tcW w:w="6521" w:type="dxa"/>
            <w:shd w:val="clear" w:color="000000" w:fill="FFFFFF"/>
            <w:noWrap/>
            <w:vAlign w:val="center"/>
            <w:hideMark/>
          </w:tcPr>
          <w:p w14:paraId="63F442FF"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563 "Europski fond za regionalni razvoj" - projekt Modernizacija ustanove za CDŠ - OŠ Generalski stol</w:t>
            </w:r>
          </w:p>
        </w:tc>
        <w:tc>
          <w:tcPr>
            <w:tcW w:w="1275" w:type="dxa"/>
            <w:shd w:val="clear" w:color="000000" w:fill="FFFFFF"/>
            <w:hideMark/>
          </w:tcPr>
          <w:p w14:paraId="2CBB139E" w14:textId="354B6784"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602.000,00</w:t>
            </w:r>
          </w:p>
        </w:tc>
        <w:tc>
          <w:tcPr>
            <w:tcW w:w="1134" w:type="dxa"/>
            <w:shd w:val="clear" w:color="000000" w:fill="FFFFFF"/>
            <w:hideMark/>
          </w:tcPr>
          <w:p w14:paraId="1FEC6C37" w14:textId="2A89752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4C004F53" w14:textId="605E6A41"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602.000,00</w:t>
            </w:r>
          </w:p>
        </w:tc>
        <w:tc>
          <w:tcPr>
            <w:tcW w:w="707" w:type="dxa"/>
            <w:shd w:val="clear" w:color="000000" w:fill="FFFFFF"/>
            <w:hideMark/>
          </w:tcPr>
          <w:p w14:paraId="42EFF8B8" w14:textId="449B60B9"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5D34CFA0" w14:textId="77777777" w:rsidTr="00ED22BA">
        <w:trPr>
          <w:trHeight w:val="20"/>
        </w:trPr>
        <w:tc>
          <w:tcPr>
            <w:tcW w:w="6521" w:type="dxa"/>
            <w:shd w:val="clear" w:color="000000" w:fill="FFFFFF"/>
            <w:noWrap/>
            <w:vAlign w:val="center"/>
            <w:hideMark/>
          </w:tcPr>
          <w:p w14:paraId="3BDE2289"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563 "Europski fond za regionalni razvoj" - projekt Modernizacija ustanove za CDŠ - PŠ Bosiljevo</w:t>
            </w:r>
          </w:p>
        </w:tc>
        <w:tc>
          <w:tcPr>
            <w:tcW w:w="1275" w:type="dxa"/>
            <w:shd w:val="clear" w:color="000000" w:fill="FFFFFF"/>
            <w:hideMark/>
          </w:tcPr>
          <w:p w14:paraId="53DFC101" w14:textId="30B079BA"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302.000,00</w:t>
            </w:r>
          </w:p>
        </w:tc>
        <w:tc>
          <w:tcPr>
            <w:tcW w:w="1134" w:type="dxa"/>
            <w:shd w:val="clear" w:color="000000" w:fill="FFFFFF"/>
            <w:hideMark/>
          </w:tcPr>
          <w:p w14:paraId="49FC1808" w14:textId="4A84BA64"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6732CE7C" w14:textId="5D537615"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302.000,00</w:t>
            </w:r>
          </w:p>
        </w:tc>
        <w:tc>
          <w:tcPr>
            <w:tcW w:w="707" w:type="dxa"/>
            <w:shd w:val="clear" w:color="000000" w:fill="FFFFFF"/>
            <w:hideMark/>
          </w:tcPr>
          <w:p w14:paraId="23285440" w14:textId="40903DB2"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118D5A6B" w14:textId="77777777" w:rsidTr="00ED22BA">
        <w:trPr>
          <w:trHeight w:val="20"/>
        </w:trPr>
        <w:tc>
          <w:tcPr>
            <w:tcW w:w="6521" w:type="dxa"/>
            <w:shd w:val="clear" w:color="000000" w:fill="FFFFFF"/>
            <w:noWrap/>
            <w:vAlign w:val="center"/>
            <w:hideMark/>
          </w:tcPr>
          <w:p w14:paraId="4E0E05B1"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563 "Europski fond za regionalni razvoj" - projekt Modernizacija ustanove za CDŠ - OŠ Draganići</w:t>
            </w:r>
          </w:p>
        </w:tc>
        <w:tc>
          <w:tcPr>
            <w:tcW w:w="1275" w:type="dxa"/>
            <w:shd w:val="clear" w:color="000000" w:fill="FFFFFF"/>
            <w:hideMark/>
          </w:tcPr>
          <w:p w14:paraId="0AFD259B" w14:textId="053BD579"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902.000,00</w:t>
            </w:r>
          </w:p>
        </w:tc>
        <w:tc>
          <w:tcPr>
            <w:tcW w:w="1134" w:type="dxa"/>
            <w:shd w:val="clear" w:color="000000" w:fill="FFFFFF"/>
            <w:hideMark/>
          </w:tcPr>
          <w:p w14:paraId="2C9857AB" w14:textId="3D498510"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6B6802FA" w14:textId="555E580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902.000,00</w:t>
            </w:r>
          </w:p>
        </w:tc>
        <w:tc>
          <w:tcPr>
            <w:tcW w:w="707" w:type="dxa"/>
            <w:shd w:val="clear" w:color="000000" w:fill="FFFFFF"/>
            <w:hideMark/>
          </w:tcPr>
          <w:p w14:paraId="10471215" w14:textId="6EF10068"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043B1364" w14:textId="77777777" w:rsidTr="00ED22BA">
        <w:trPr>
          <w:trHeight w:val="20"/>
        </w:trPr>
        <w:tc>
          <w:tcPr>
            <w:tcW w:w="6521" w:type="dxa"/>
            <w:shd w:val="clear" w:color="000000" w:fill="FFFFFF"/>
            <w:noWrap/>
            <w:vAlign w:val="center"/>
            <w:hideMark/>
          </w:tcPr>
          <w:p w14:paraId="76D2637B"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563 "Europski fond za regionalni razvoj" - projekt Modernizacija ustanove za CDŠ - OŠ Barilović</w:t>
            </w:r>
          </w:p>
        </w:tc>
        <w:tc>
          <w:tcPr>
            <w:tcW w:w="1275" w:type="dxa"/>
            <w:shd w:val="clear" w:color="000000" w:fill="FFFFFF"/>
            <w:hideMark/>
          </w:tcPr>
          <w:p w14:paraId="003F50C3" w14:textId="3B4D71E6"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452.000,00</w:t>
            </w:r>
          </w:p>
        </w:tc>
        <w:tc>
          <w:tcPr>
            <w:tcW w:w="1134" w:type="dxa"/>
            <w:shd w:val="clear" w:color="000000" w:fill="FFFFFF"/>
            <w:hideMark/>
          </w:tcPr>
          <w:p w14:paraId="1809EBAF" w14:textId="09C71A4F"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4FA35DCF" w14:textId="2BFE997E"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452.000,00</w:t>
            </w:r>
          </w:p>
        </w:tc>
        <w:tc>
          <w:tcPr>
            <w:tcW w:w="707" w:type="dxa"/>
            <w:shd w:val="clear" w:color="000000" w:fill="FFFFFF"/>
            <w:hideMark/>
          </w:tcPr>
          <w:p w14:paraId="4952B01D" w14:textId="504BF69E"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553144BA" w14:textId="77777777" w:rsidTr="00ED22BA">
        <w:trPr>
          <w:trHeight w:val="20"/>
        </w:trPr>
        <w:tc>
          <w:tcPr>
            <w:tcW w:w="6521" w:type="dxa"/>
            <w:shd w:val="clear" w:color="000000" w:fill="191970"/>
            <w:noWrap/>
            <w:vAlign w:val="center"/>
            <w:hideMark/>
          </w:tcPr>
          <w:p w14:paraId="6963A869" w14:textId="77777777" w:rsidR="00ED22BA" w:rsidRPr="00F67563" w:rsidRDefault="00ED22BA" w:rsidP="0049107C">
            <w:pPr>
              <w:spacing w:after="0" w:line="240" w:lineRule="auto"/>
              <w:rPr>
                <w:rFonts w:eastAsia="Times New Roman" w:cstheme="minorHAnsi"/>
                <w:b/>
                <w:bCs/>
                <w:color w:val="FFFFFF"/>
                <w:sz w:val="16"/>
                <w:szCs w:val="16"/>
                <w:lang w:eastAsia="hr-HR"/>
              </w:rPr>
            </w:pPr>
            <w:r w:rsidRPr="00F67563">
              <w:rPr>
                <w:rFonts w:eastAsia="Times New Roman" w:cstheme="minorHAnsi"/>
                <w:b/>
                <w:bCs/>
                <w:color w:val="FFFFFF"/>
                <w:sz w:val="16"/>
                <w:szCs w:val="16"/>
                <w:lang w:eastAsia="hr-HR"/>
              </w:rPr>
              <w:t>izvor: 581 MEHANIZAM ZA OPORAVAK I OTPORNOST</w:t>
            </w:r>
          </w:p>
        </w:tc>
        <w:tc>
          <w:tcPr>
            <w:tcW w:w="1275" w:type="dxa"/>
            <w:shd w:val="clear" w:color="000000" w:fill="191970"/>
            <w:hideMark/>
          </w:tcPr>
          <w:p w14:paraId="2F40B01E" w14:textId="0E5C3EB0"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21.938.399,40</w:t>
            </w:r>
          </w:p>
        </w:tc>
        <w:tc>
          <w:tcPr>
            <w:tcW w:w="1134" w:type="dxa"/>
            <w:shd w:val="clear" w:color="000000" w:fill="191970"/>
            <w:hideMark/>
          </w:tcPr>
          <w:p w14:paraId="5FB13EEC" w14:textId="68981A90"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-880.000,00</w:t>
            </w:r>
          </w:p>
        </w:tc>
        <w:tc>
          <w:tcPr>
            <w:tcW w:w="1154" w:type="dxa"/>
            <w:shd w:val="clear" w:color="000000" w:fill="191970"/>
            <w:hideMark/>
          </w:tcPr>
          <w:p w14:paraId="2DC7BD46" w14:textId="68697195"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21.058.399,40</w:t>
            </w:r>
          </w:p>
        </w:tc>
        <w:tc>
          <w:tcPr>
            <w:tcW w:w="707" w:type="dxa"/>
            <w:shd w:val="clear" w:color="000000" w:fill="191970"/>
            <w:hideMark/>
          </w:tcPr>
          <w:p w14:paraId="62B50297" w14:textId="535C5C90" w:rsidR="00ED22BA" w:rsidRPr="00F67563" w:rsidRDefault="00ED22BA" w:rsidP="0049107C">
            <w:pPr>
              <w:spacing w:after="0" w:line="240" w:lineRule="auto"/>
              <w:jc w:val="right"/>
              <w:rPr>
                <w:rFonts w:eastAsia="Times New Roman" w:cstheme="minorHAnsi"/>
                <w:b/>
                <w:bCs/>
                <w:color w:val="FFFFFF"/>
                <w:sz w:val="16"/>
                <w:szCs w:val="16"/>
                <w:lang w:eastAsia="hr-HR"/>
              </w:rPr>
            </w:pPr>
            <w:r w:rsidRPr="00F67563">
              <w:rPr>
                <w:rFonts w:cstheme="minorHAnsi"/>
                <w:sz w:val="16"/>
                <w:szCs w:val="16"/>
              </w:rPr>
              <w:t>95,99</w:t>
            </w:r>
          </w:p>
        </w:tc>
      </w:tr>
      <w:tr w:rsidR="00ED22BA" w:rsidRPr="00F67563" w14:paraId="14474E8E" w14:textId="77777777" w:rsidTr="00ED22BA">
        <w:trPr>
          <w:trHeight w:val="20"/>
        </w:trPr>
        <w:tc>
          <w:tcPr>
            <w:tcW w:w="6521" w:type="dxa"/>
            <w:shd w:val="clear" w:color="000000" w:fill="FFFFFF"/>
            <w:noWrap/>
            <w:vAlign w:val="center"/>
            <w:hideMark/>
          </w:tcPr>
          <w:p w14:paraId="5E2686A9"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Cjelovita obnova zgrade Medicinske škole Karlovac</w:t>
            </w:r>
          </w:p>
        </w:tc>
        <w:tc>
          <w:tcPr>
            <w:tcW w:w="1275" w:type="dxa"/>
            <w:shd w:val="clear" w:color="000000" w:fill="FFFFFF"/>
            <w:hideMark/>
          </w:tcPr>
          <w:p w14:paraId="0708DB3D" w14:textId="5E60CD69"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126.637,33</w:t>
            </w:r>
          </w:p>
        </w:tc>
        <w:tc>
          <w:tcPr>
            <w:tcW w:w="1134" w:type="dxa"/>
            <w:shd w:val="clear" w:color="000000" w:fill="FFFFFF"/>
            <w:hideMark/>
          </w:tcPr>
          <w:p w14:paraId="79CF5E77" w14:textId="397C6F28"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2367FAFC" w14:textId="0CCF628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126.637,33</w:t>
            </w:r>
          </w:p>
        </w:tc>
        <w:tc>
          <w:tcPr>
            <w:tcW w:w="707" w:type="dxa"/>
            <w:shd w:val="clear" w:color="000000" w:fill="FFFFFF"/>
            <w:hideMark/>
          </w:tcPr>
          <w:p w14:paraId="671463D8" w14:textId="1FF57ADF"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020ED760" w14:textId="77777777" w:rsidTr="00ED22BA">
        <w:trPr>
          <w:trHeight w:val="20"/>
        </w:trPr>
        <w:tc>
          <w:tcPr>
            <w:tcW w:w="6521" w:type="dxa"/>
            <w:shd w:val="clear" w:color="000000" w:fill="FFFFFF"/>
            <w:noWrap/>
            <w:vAlign w:val="center"/>
            <w:hideMark/>
          </w:tcPr>
          <w:p w14:paraId="0E9D6572"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Sufinanciranje izgradnje školske dvorane i dogradnje škole OŠ S.Raškaj Ozalj</w:t>
            </w:r>
          </w:p>
        </w:tc>
        <w:tc>
          <w:tcPr>
            <w:tcW w:w="1275" w:type="dxa"/>
            <w:shd w:val="clear" w:color="000000" w:fill="FFFFFF"/>
            <w:hideMark/>
          </w:tcPr>
          <w:p w14:paraId="4749814F" w14:textId="30001098"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3.890.402,22</w:t>
            </w:r>
          </w:p>
        </w:tc>
        <w:tc>
          <w:tcPr>
            <w:tcW w:w="1134" w:type="dxa"/>
            <w:shd w:val="clear" w:color="000000" w:fill="FFFFFF"/>
            <w:hideMark/>
          </w:tcPr>
          <w:p w14:paraId="69F284B2" w14:textId="6CF6DBCA"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-880.000,00</w:t>
            </w:r>
          </w:p>
        </w:tc>
        <w:tc>
          <w:tcPr>
            <w:tcW w:w="1154" w:type="dxa"/>
            <w:shd w:val="clear" w:color="000000" w:fill="FFFFFF"/>
            <w:hideMark/>
          </w:tcPr>
          <w:p w14:paraId="17D98811" w14:textId="18EACC9F"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3.010.402,22</w:t>
            </w:r>
          </w:p>
        </w:tc>
        <w:tc>
          <w:tcPr>
            <w:tcW w:w="707" w:type="dxa"/>
            <w:shd w:val="clear" w:color="000000" w:fill="FFFFFF"/>
            <w:hideMark/>
          </w:tcPr>
          <w:p w14:paraId="0F45C121" w14:textId="0149C21A"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77,38</w:t>
            </w:r>
          </w:p>
        </w:tc>
      </w:tr>
      <w:tr w:rsidR="00ED22BA" w:rsidRPr="00F67563" w14:paraId="2DC622FE" w14:textId="77777777" w:rsidTr="00ED22BA">
        <w:trPr>
          <w:trHeight w:val="20"/>
        </w:trPr>
        <w:tc>
          <w:tcPr>
            <w:tcW w:w="6521" w:type="dxa"/>
            <w:shd w:val="clear" w:color="000000" w:fill="FFFFFF"/>
            <w:noWrap/>
            <w:vAlign w:val="center"/>
            <w:hideMark/>
          </w:tcPr>
          <w:p w14:paraId="0E691CD3"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Izgradnja dvorane u Generalskom stolu</w:t>
            </w:r>
          </w:p>
        </w:tc>
        <w:tc>
          <w:tcPr>
            <w:tcW w:w="1275" w:type="dxa"/>
            <w:shd w:val="clear" w:color="000000" w:fill="FFFFFF"/>
            <w:hideMark/>
          </w:tcPr>
          <w:p w14:paraId="71837ECD" w14:textId="1C552B9F"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556.369,01</w:t>
            </w:r>
          </w:p>
        </w:tc>
        <w:tc>
          <w:tcPr>
            <w:tcW w:w="1134" w:type="dxa"/>
            <w:shd w:val="clear" w:color="000000" w:fill="FFFFFF"/>
            <w:hideMark/>
          </w:tcPr>
          <w:p w14:paraId="5CA47F7F" w14:textId="199D1964"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2DBC2340" w14:textId="5306F635"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556.369,01</w:t>
            </w:r>
          </w:p>
        </w:tc>
        <w:tc>
          <w:tcPr>
            <w:tcW w:w="707" w:type="dxa"/>
            <w:shd w:val="clear" w:color="000000" w:fill="FFFFFF"/>
            <w:hideMark/>
          </w:tcPr>
          <w:p w14:paraId="25A1083F" w14:textId="68E32C36"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49017BF9" w14:textId="77777777" w:rsidTr="00ED22BA">
        <w:trPr>
          <w:trHeight w:val="20"/>
        </w:trPr>
        <w:tc>
          <w:tcPr>
            <w:tcW w:w="6521" w:type="dxa"/>
            <w:shd w:val="clear" w:color="000000" w:fill="FFFFFF"/>
            <w:noWrap/>
            <w:vAlign w:val="center"/>
            <w:hideMark/>
          </w:tcPr>
          <w:p w14:paraId="25393667"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Rekonstrukcija i dogradnja građevine Prve OŠ Ogulin</w:t>
            </w:r>
          </w:p>
        </w:tc>
        <w:tc>
          <w:tcPr>
            <w:tcW w:w="1275" w:type="dxa"/>
            <w:shd w:val="clear" w:color="000000" w:fill="FFFFFF"/>
            <w:hideMark/>
          </w:tcPr>
          <w:p w14:paraId="1EE8D5E0" w14:textId="77C60038"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2.106.993,69</w:t>
            </w:r>
          </w:p>
        </w:tc>
        <w:tc>
          <w:tcPr>
            <w:tcW w:w="1134" w:type="dxa"/>
            <w:shd w:val="clear" w:color="000000" w:fill="FFFFFF"/>
            <w:hideMark/>
          </w:tcPr>
          <w:p w14:paraId="6561BEA6" w14:textId="5546B6D9"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71DBE30F" w14:textId="2D30305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2.106.993,69</w:t>
            </w:r>
          </w:p>
        </w:tc>
        <w:tc>
          <w:tcPr>
            <w:tcW w:w="707" w:type="dxa"/>
            <w:shd w:val="clear" w:color="000000" w:fill="FFFFFF"/>
            <w:hideMark/>
          </w:tcPr>
          <w:p w14:paraId="1BA2A0DA" w14:textId="3BDBBA82"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1458015B" w14:textId="77777777" w:rsidTr="00ED22BA">
        <w:trPr>
          <w:trHeight w:val="20"/>
        </w:trPr>
        <w:tc>
          <w:tcPr>
            <w:tcW w:w="6521" w:type="dxa"/>
            <w:shd w:val="clear" w:color="000000" w:fill="FFFFFF"/>
            <w:noWrap/>
            <w:vAlign w:val="center"/>
            <w:hideMark/>
          </w:tcPr>
          <w:p w14:paraId="58FDE2D0"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Dogradnja građevine, izgradnja trodijelne školske sportske dvorane OŠ I. G. Kovačića</w:t>
            </w:r>
          </w:p>
        </w:tc>
        <w:tc>
          <w:tcPr>
            <w:tcW w:w="1275" w:type="dxa"/>
            <w:shd w:val="clear" w:color="000000" w:fill="FFFFFF"/>
            <w:hideMark/>
          </w:tcPr>
          <w:p w14:paraId="1EF319DC" w14:textId="41AD788E"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3.073.909,98</w:t>
            </w:r>
          </w:p>
        </w:tc>
        <w:tc>
          <w:tcPr>
            <w:tcW w:w="1134" w:type="dxa"/>
            <w:shd w:val="clear" w:color="000000" w:fill="FFFFFF"/>
            <w:hideMark/>
          </w:tcPr>
          <w:p w14:paraId="6F33CDA8" w14:textId="2F0F807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3165A3D6" w14:textId="7F3B49F3"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3.073.909,98</w:t>
            </w:r>
          </w:p>
        </w:tc>
        <w:tc>
          <w:tcPr>
            <w:tcW w:w="707" w:type="dxa"/>
            <w:shd w:val="clear" w:color="000000" w:fill="FFFFFF"/>
            <w:hideMark/>
          </w:tcPr>
          <w:p w14:paraId="234B21AF" w14:textId="752E88B9"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118FA34C" w14:textId="77777777" w:rsidTr="00ED22BA">
        <w:trPr>
          <w:trHeight w:val="20"/>
        </w:trPr>
        <w:tc>
          <w:tcPr>
            <w:tcW w:w="6521" w:type="dxa"/>
            <w:shd w:val="clear" w:color="000000" w:fill="FFFFFF"/>
            <w:noWrap/>
            <w:vAlign w:val="center"/>
            <w:hideMark/>
          </w:tcPr>
          <w:p w14:paraId="0F38BE2D"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Dogradnja građevine školske sportske dvorane OŠ A.Klasinc Lasinja</w:t>
            </w:r>
          </w:p>
        </w:tc>
        <w:tc>
          <w:tcPr>
            <w:tcW w:w="1275" w:type="dxa"/>
            <w:shd w:val="clear" w:color="000000" w:fill="FFFFFF"/>
            <w:hideMark/>
          </w:tcPr>
          <w:p w14:paraId="0EE48E15" w14:textId="566300EE"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768.218,83</w:t>
            </w:r>
          </w:p>
        </w:tc>
        <w:tc>
          <w:tcPr>
            <w:tcW w:w="1134" w:type="dxa"/>
            <w:shd w:val="clear" w:color="000000" w:fill="FFFFFF"/>
            <w:hideMark/>
          </w:tcPr>
          <w:p w14:paraId="712B64E9" w14:textId="1C1957F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28CB4212" w14:textId="24534E36"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768.218,83</w:t>
            </w:r>
          </w:p>
        </w:tc>
        <w:tc>
          <w:tcPr>
            <w:tcW w:w="707" w:type="dxa"/>
            <w:shd w:val="clear" w:color="000000" w:fill="FFFFFF"/>
            <w:hideMark/>
          </w:tcPr>
          <w:p w14:paraId="18B27718" w14:textId="4489D02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4F55BFF1" w14:textId="77777777" w:rsidTr="00ED22BA">
        <w:trPr>
          <w:trHeight w:val="20"/>
        </w:trPr>
        <w:tc>
          <w:tcPr>
            <w:tcW w:w="6521" w:type="dxa"/>
            <w:shd w:val="clear" w:color="000000" w:fill="FFFFFF"/>
            <w:noWrap/>
            <w:vAlign w:val="center"/>
            <w:hideMark/>
          </w:tcPr>
          <w:p w14:paraId="4E784A57"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Dogradnja građevine školske sportske dvorane OŠ Barilović</w:t>
            </w:r>
          </w:p>
        </w:tc>
        <w:tc>
          <w:tcPr>
            <w:tcW w:w="1275" w:type="dxa"/>
            <w:shd w:val="clear" w:color="000000" w:fill="FFFFFF"/>
            <w:hideMark/>
          </w:tcPr>
          <w:p w14:paraId="77C8BA21" w14:textId="0DB667A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2.511.746,56</w:t>
            </w:r>
          </w:p>
        </w:tc>
        <w:tc>
          <w:tcPr>
            <w:tcW w:w="1134" w:type="dxa"/>
            <w:shd w:val="clear" w:color="000000" w:fill="FFFFFF"/>
            <w:hideMark/>
          </w:tcPr>
          <w:p w14:paraId="6A996B9D" w14:textId="5B28B125"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1AC247F8" w14:textId="57F70ABE"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2.511.746,56</w:t>
            </w:r>
          </w:p>
        </w:tc>
        <w:tc>
          <w:tcPr>
            <w:tcW w:w="707" w:type="dxa"/>
            <w:shd w:val="clear" w:color="000000" w:fill="FFFFFF"/>
            <w:hideMark/>
          </w:tcPr>
          <w:p w14:paraId="2A4FB815" w14:textId="051D0F4E"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442AE277" w14:textId="77777777" w:rsidTr="00ED22BA">
        <w:trPr>
          <w:trHeight w:val="20"/>
        </w:trPr>
        <w:tc>
          <w:tcPr>
            <w:tcW w:w="6521" w:type="dxa"/>
            <w:shd w:val="clear" w:color="000000" w:fill="FFFFFF"/>
            <w:noWrap/>
            <w:vAlign w:val="center"/>
            <w:hideMark/>
          </w:tcPr>
          <w:p w14:paraId="27B150E0"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lastRenderedPageBreak/>
              <w:t>Dogradnja građevine školske sportske dvorane OŠ Cetingrad</w:t>
            </w:r>
          </w:p>
        </w:tc>
        <w:tc>
          <w:tcPr>
            <w:tcW w:w="1275" w:type="dxa"/>
            <w:shd w:val="clear" w:color="000000" w:fill="FFFFFF"/>
            <w:hideMark/>
          </w:tcPr>
          <w:p w14:paraId="5878706C" w14:textId="3B4FF33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709.170,03</w:t>
            </w:r>
          </w:p>
        </w:tc>
        <w:tc>
          <w:tcPr>
            <w:tcW w:w="1134" w:type="dxa"/>
            <w:shd w:val="clear" w:color="000000" w:fill="FFFFFF"/>
            <w:hideMark/>
          </w:tcPr>
          <w:p w14:paraId="1F7DD147" w14:textId="7A4F5A3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38D255CD" w14:textId="7367C7D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709.170,03</w:t>
            </w:r>
          </w:p>
        </w:tc>
        <w:tc>
          <w:tcPr>
            <w:tcW w:w="707" w:type="dxa"/>
            <w:shd w:val="clear" w:color="000000" w:fill="FFFFFF"/>
            <w:hideMark/>
          </w:tcPr>
          <w:p w14:paraId="78327E79" w14:textId="60BE479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382F3B6B" w14:textId="77777777" w:rsidTr="00ED22BA">
        <w:trPr>
          <w:trHeight w:val="20"/>
        </w:trPr>
        <w:tc>
          <w:tcPr>
            <w:tcW w:w="6521" w:type="dxa"/>
            <w:shd w:val="clear" w:color="000000" w:fill="FFFFFF"/>
            <w:noWrap/>
            <w:vAlign w:val="center"/>
            <w:hideMark/>
          </w:tcPr>
          <w:p w14:paraId="3C3EC878" w14:textId="77777777" w:rsidR="00ED22BA" w:rsidRPr="00F67563" w:rsidRDefault="00ED22BA" w:rsidP="0049107C">
            <w:pPr>
              <w:spacing w:after="0" w:line="240" w:lineRule="auto"/>
              <w:rPr>
                <w:rFonts w:eastAsia="Times New Roman" w:cstheme="minorHAnsi"/>
                <w:sz w:val="16"/>
                <w:szCs w:val="16"/>
                <w:lang w:eastAsia="hr-HR"/>
              </w:rPr>
            </w:pPr>
            <w:r w:rsidRPr="00F67563">
              <w:rPr>
                <w:rFonts w:eastAsia="Times New Roman" w:cstheme="minorHAnsi"/>
                <w:sz w:val="16"/>
                <w:szCs w:val="16"/>
                <w:lang w:eastAsia="hr-HR"/>
              </w:rPr>
              <w:t>Dogradnja građevine školske sportske dvorane OŠ Josipdol - PŠ Oštarije</w:t>
            </w:r>
          </w:p>
        </w:tc>
        <w:tc>
          <w:tcPr>
            <w:tcW w:w="1275" w:type="dxa"/>
            <w:shd w:val="clear" w:color="000000" w:fill="FFFFFF"/>
            <w:hideMark/>
          </w:tcPr>
          <w:p w14:paraId="4F9D8A3F" w14:textId="2641F4F5"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1.496.326,75</w:t>
            </w:r>
          </w:p>
        </w:tc>
        <w:tc>
          <w:tcPr>
            <w:tcW w:w="1134" w:type="dxa"/>
            <w:shd w:val="clear" w:color="000000" w:fill="FFFFFF"/>
            <w:hideMark/>
          </w:tcPr>
          <w:p w14:paraId="69CD66E1" w14:textId="192E512F"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0,00</w:t>
            </w:r>
          </w:p>
        </w:tc>
        <w:tc>
          <w:tcPr>
            <w:tcW w:w="1154" w:type="dxa"/>
            <w:shd w:val="clear" w:color="000000" w:fill="FFFFFF"/>
            <w:hideMark/>
          </w:tcPr>
          <w:p w14:paraId="07F0B755" w14:textId="49A6241D"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1.496.326,75</w:t>
            </w:r>
          </w:p>
        </w:tc>
        <w:tc>
          <w:tcPr>
            <w:tcW w:w="707" w:type="dxa"/>
            <w:shd w:val="clear" w:color="000000" w:fill="FFFFFF"/>
            <w:hideMark/>
          </w:tcPr>
          <w:p w14:paraId="38B5F971" w14:textId="55932522"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100,00</w:t>
            </w:r>
          </w:p>
        </w:tc>
      </w:tr>
      <w:tr w:rsidR="00ED22BA" w:rsidRPr="00F67563" w14:paraId="04808E6B" w14:textId="77777777" w:rsidTr="00ED22BA">
        <w:trPr>
          <w:trHeight w:val="20"/>
        </w:trPr>
        <w:tc>
          <w:tcPr>
            <w:tcW w:w="6521" w:type="dxa"/>
            <w:shd w:val="clear" w:color="000000" w:fill="FFFFFF"/>
            <w:noWrap/>
            <w:vAlign w:val="center"/>
            <w:hideMark/>
          </w:tcPr>
          <w:p w14:paraId="070749C6" w14:textId="71DF4401" w:rsidR="00ED22BA" w:rsidRPr="00F67563" w:rsidRDefault="00ED22BA" w:rsidP="0049107C">
            <w:pPr>
              <w:spacing w:after="0" w:line="240" w:lineRule="auto"/>
              <w:rPr>
                <w:rFonts w:eastAsia="Times New Roman" w:cstheme="minorHAnsi"/>
                <w:sz w:val="16"/>
                <w:szCs w:val="16"/>
                <w:lang w:eastAsia="hr-HR"/>
              </w:rPr>
            </w:pPr>
            <w:r w:rsidRPr="00F67563">
              <w:rPr>
                <w:rFonts w:eastAsia="Times New Roman" w:cstheme="minorHAnsi"/>
                <w:sz w:val="16"/>
                <w:szCs w:val="16"/>
                <w:lang w:eastAsia="hr-HR"/>
              </w:rPr>
              <w:t>Rekonstrukcija PŠ Belavići – dogradnja male školske sportske dvorane</w:t>
            </w:r>
          </w:p>
        </w:tc>
        <w:tc>
          <w:tcPr>
            <w:tcW w:w="1275" w:type="dxa"/>
            <w:shd w:val="clear" w:color="000000" w:fill="FFFFFF"/>
            <w:hideMark/>
          </w:tcPr>
          <w:p w14:paraId="3DA5D27F" w14:textId="0927576C"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504.500,00</w:t>
            </w:r>
          </w:p>
        </w:tc>
        <w:tc>
          <w:tcPr>
            <w:tcW w:w="1134" w:type="dxa"/>
            <w:shd w:val="clear" w:color="000000" w:fill="FFFFFF"/>
            <w:hideMark/>
          </w:tcPr>
          <w:p w14:paraId="1D893A5D" w14:textId="650261C0"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0,00</w:t>
            </w:r>
          </w:p>
        </w:tc>
        <w:tc>
          <w:tcPr>
            <w:tcW w:w="1154" w:type="dxa"/>
            <w:shd w:val="clear" w:color="000000" w:fill="FFFFFF"/>
            <w:hideMark/>
          </w:tcPr>
          <w:p w14:paraId="3490CEAA" w14:textId="178810D2"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504.500,00</w:t>
            </w:r>
          </w:p>
        </w:tc>
        <w:tc>
          <w:tcPr>
            <w:tcW w:w="707" w:type="dxa"/>
            <w:shd w:val="clear" w:color="000000" w:fill="FFFFFF"/>
            <w:hideMark/>
          </w:tcPr>
          <w:p w14:paraId="3255112C" w14:textId="69B1B80A"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100,00</w:t>
            </w:r>
          </w:p>
        </w:tc>
      </w:tr>
      <w:tr w:rsidR="00ED22BA" w:rsidRPr="00F67563" w14:paraId="7A4C9919" w14:textId="77777777" w:rsidTr="00ED22BA">
        <w:trPr>
          <w:trHeight w:val="20"/>
        </w:trPr>
        <w:tc>
          <w:tcPr>
            <w:tcW w:w="6521" w:type="dxa"/>
            <w:shd w:val="clear" w:color="000000" w:fill="FFFFFF"/>
            <w:noWrap/>
            <w:vAlign w:val="center"/>
            <w:hideMark/>
          </w:tcPr>
          <w:p w14:paraId="52E452A5" w14:textId="3B47EC8C" w:rsidR="00ED22BA" w:rsidRPr="00F67563" w:rsidRDefault="00ED22BA" w:rsidP="0049107C">
            <w:pPr>
              <w:spacing w:after="0" w:line="240" w:lineRule="auto"/>
              <w:rPr>
                <w:rFonts w:eastAsia="Times New Roman" w:cstheme="minorHAnsi"/>
                <w:sz w:val="16"/>
                <w:szCs w:val="16"/>
                <w:lang w:eastAsia="hr-HR"/>
              </w:rPr>
            </w:pPr>
            <w:r w:rsidRPr="00F67563">
              <w:rPr>
                <w:rFonts w:eastAsia="Times New Roman" w:cstheme="minorHAnsi"/>
                <w:sz w:val="16"/>
                <w:szCs w:val="16"/>
                <w:lang w:eastAsia="hr-HR"/>
              </w:rPr>
              <w:t>Izgradnja školske sportske dvorane s pratećim prostorijama PŠ Belaj</w:t>
            </w:r>
          </w:p>
        </w:tc>
        <w:tc>
          <w:tcPr>
            <w:tcW w:w="1275" w:type="dxa"/>
            <w:shd w:val="clear" w:color="000000" w:fill="FFFFFF"/>
            <w:hideMark/>
          </w:tcPr>
          <w:p w14:paraId="1C43717D" w14:textId="0F1CC4E2"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499.500,00</w:t>
            </w:r>
          </w:p>
        </w:tc>
        <w:tc>
          <w:tcPr>
            <w:tcW w:w="1134" w:type="dxa"/>
            <w:shd w:val="clear" w:color="000000" w:fill="FFFFFF"/>
            <w:hideMark/>
          </w:tcPr>
          <w:p w14:paraId="62659150" w14:textId="3CEE78A4"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0,00</w:t>
            </w:r>
          </w:p>
        </w:tc>
        <w:tc>
          <w:tcPr>
            <w:tcW w:w="1154" w:type="dxa"/>
            <w:shd w:val="clear" w:color="000000" w:fill="FFFFFF"/>
            <w:hideMark/>
          </w:tcPr>
          <w:p w14:paraId="6D84A026" w14:textId="74FF5CCC"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499.500,00</w:t>
            </w:r>
          </w:p>
        </w:tc>
        <w:tc>
          <w:tcPr>
            <w:tcW w:w="707" w:type="dxa"/>
            <w:shd w:val="clear" w:color="000000" w:fill="FFFFFF"/>
            <w:hideMark/>
          </w:tcPr>
          <w:p w14:paraId="1400B5D6" w14:textId="7788A5E1"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100,00</w:t>
            </w:r>
          </w:p>
        </w:tc>
      </w:tr>
      <w:tr w:rsidR="00ED22BA" w:rsidRPr="00F67563" w14:paraId="5B209061" w14:textId="77777777" w:rsidTr="00ED22BA">
        <w:trPr>
          <w:trHeight w:val="20"/>
        </w:trPr>
        <w:tc>
          <w:tcPr>
            <w:tcW w:w="6521" w:type="dxa"/>
            <w:shd w:val="clear" w:color="000000" w:fill="FFFFFF"/>
            <w:noWrap/>
            <w:vAlign w:val="center"/>
            <w:hideMark/>
          </w:tcPr>
          <w:p w14:paraId="679A436C" w14:textId="77777777" w:rsidR="00ED22BA" w:rsidRPr="00F67563" w:rsidRDefault="00ED22BA" w:rsidP="0049107C">
            <w:pPr>
              <w:spacing w:after="0" w:line="240" w:lineRule="auto"/>
              <w:rPr>
                <w:rFonts w:eastAsia="Times New Roman" w:cstheme="minorHAnsi"/>
                <w:sz w:val="16"/>
                <w:szCs w:val="16"/>
                <w:lang w:eastAsia="hr-HR"/>
              </w:rPr>
            </w:pPr>
            <w:r w:rsidRPr="00F67563">
              <w:rPr>
                <w:rFonts w:eastAsia="Times New Roman" w:cstheme="minorHAnsi"/>
                <w:sz w:val="16"/>
                <w:szCs w:val="16"/>
                <w:lang w:eastAsia="hr-HR"/>
              </w:rPr>
              <w:t>Dogradnja dvorane OŠ Draganići</w:t>
            </w:r>
          </w:p>
        </w:tc>
        <w:tc>
          <w:tcPr>
            <w:tcW w:w="1275" w:type="dxa"/>
            <w:shd w:val="clear" w:color="000000" w:fill="FFFFFF"/>
            <w:hideMark/>
          </w:tcPr>
          <w:p w14:paraId="24198371" w14:textId="3DB0C270"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500.000,00</w:t>
            </w:r>
          </w:p>
        </w:tc>
        <w:tc>
          <w:tcPr>
            <w:tcW w:w="1134" w:type="dxa"/>
            <w:shd w:val="clear" w:color="000000" w:fill="FFFFFF"/>
            <w:hideMark/>
          </w:tcPr>
          <w:p w14:paraId="01D44D89" w14:textId="08A85092"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0,00</w:t>
            </w:r>
          </w:p>
        </w:tc>
        <w:tc>
          <w:tcPr>
            <w:tcW w:w="1154" w:type="dxa"/>
            <w:shd w:val="clear" w:color="000000" w:fill="FFFFFF"/>
            <w:hideMark/>
          </w:tcPr>
          <w:p w14:paraId="48AF3F2F" w14:textId="5923FF03"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500.000,00</w:t>
            </w:r>
          </w:p>
        </w:tc>
        <w:tc>
          <w:tcPr>
            <w:tcW w:w="707" w:type="dxa"/>
            <w:shd w:val="clear" w:color="000000" w:fill="FFFFFF"/>
            <w:hideMark/>
          </w:tcPr>
          <w:p w14:paraId="0617D3AF" w14:textId="38F5F917"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100,00</w:t>
            </w:r>
          </w:p>
        </w:tc>
      </w:tr>
      <w:tr w:rsidR="00ED22BA" w:rsidRPr="00F67563" w14:paraId="421445F2" w14:textId="77777777" w:rsidTr="00ED22BA">
        <w:trPr>
          <w:trHeight w:val="20"/>
        </w:trPr>
        <w:tc>
          <w:tcPr>
            <w:tcW w:w="6521" w:type="dxa"/>
            <w:shd w:val="clear" w:color="000000" w:fill="FFFFFF"/>
            <w:noWrap/>
            <w:vAlign w:val="center"/>
            <w:hideMark/>
          </w:tcPr>
          <w:p w14:paraId="0B4FAEBC" w14:textId="7274A50B" w:rsidR="00ED22BA" w:rsidRPr="00F67563" w:rsidRDefault="00ED22BA" w:rsidP="0049107C">
            <w:pPr>
              <w:spacing w:after="0" w:line="240" w:lineRule="auto"/>
              <w:rPr>
                <w:rFonts w:eastAsia="Times New Roman" w:cstheme="minorHAnsi"/>
                <w:sz w:val="16"/>
                <w:szCs w:val="16"/>
                <w:lang w:eastAsia="hr-HR"/>
              </w:rPr>
            </w:pPr>
            <w:r w:rsidRPr="00F67563">
              <w:rPr>
                <w:rFonts w:eastAsia="Times New Roman" w:cstheme="minorHAnsi"/>
                <w:sz w:val="16"/>
                <w:szCs w:val="16"/>
                <w:lang w:eastAsia="hr-HR"/>
              </w:rPr>
              <w:t>Rekonstrukcija PŠ Jarče Polje</w:t>
            </w:r>
          </w:p>
        </w:tc>
        <w:tc>
          <w:tcPr>
            <w:tcW w:w="1275" w:type="dxa"/>
            <w:shd w:val="clear" w:color="000000" w:fill="FFFFFF"/>
            <w:hideMark/>
          </w:tcPr>
          <w:p w14:paraId="0AEF1F71" w14:textId="75BBBBA2"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1.298.500,00</w:t>
            </w:r>
          </w:p>
        </w:tc>
        <w:tc>
          <w:tcPr>
            <w:tcW w:w="1134" w:type="dxa"/>
            <w:shd w:val="clear" w:color="000000" w:fill="FFFFFF"/>
            <w:hideMark/>
          </w:tcPr>
          <w:p w14:paraId="1295EDEC" w14:textId="0CE0BCB3"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0,00</w:t>
            </w:r>
          </w:p>
        </w:tc>
        <w:tc>
          <w:tcPr>
            <w:tcW w:w="1154" w:type="dxa"/>
            <w:shd w:val="clear" w:color="000000" w:fill="FFFFFF"/>
            <w:hideMark/>
          </w:tcPr>
          <w:p w14:paraId="1CD52F3C" w14:textId="20661EA2"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1.298.500,00</w:t>
            </w:r>
          </w:p>
        </w:tc>
        <w:tc>
          <w:tcPr>
            <w:tcW w:w="707" w:type="dxa"/>
            <w:shd w:val="clear" w:color="000000" w:fill="FFFFFF"/>
            <w:hideMark/>
          </w:tcPr>
          <w:p w14:paraId="3981C2A0" w14:textId="2EF9FA05"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100,00</w:t>
            </w:r>
          </w:p>
        </w:tc>
      </w:tr>
      <w:tr w:rsidR="00ED22BA" w:rsidRPr="00F67563" w14:paraId="02CE04D8" w14:textId="77777777" w:rsidTr="00ED22BA">
        <w:trPr>
          <w:trHeight w:val="20"/>
        </w:trPr>
        <w:tc>
          <w:tcPr>
            <w:tcW w:w="6521" w:type="dxa"/>
            <w:shd w:val="clear" w:color="000000" w:fill="FFFFFF"/>
            <w:noWrap/>
            <w:vAlign w:val="center"/>
            <w:hideMark/>
          </w:tcPr>
          <w:p w14:paraId="1ECC3C3E" w14:textId="2186DA82" w:rsidR="00ED22BA" w:rsidRPr="00F67563" w:rsidRDefault="00ED22BA" w:rsidP="0049107C">
            <w:pPr>
              <w:spacing w:after="0" w:line="240" w:lineRule="auto"/>
              <w:rPr>
                <w:rFonts w:eastAsia="Times New Roman" w:cstheme="minorHAnsi"/>
                <w:sz w:val="16"/>
                <w:szCs w:val="16"/>
                <w:lang w:eastAsia="hr-HR"/>
              </w:rPr>
            </w:pPr>
            <w:r w:rsidRPr="00F67563">
              <w:rPr>
                <w:rFonts w:eastAsia="Times New Roman" w:cstheme="minorHAnsi"/>
                <w:sz w:val="16"/>
                <w:szCs w:val="16"/>
                <w:lang w:eastAsia="hr-HR"/>
              </w:rPr>
              <w:t>Rekonstrukcija OŠ Slunj – dogradnja školske sportske dvorane</w:t>
            </w:r>
          </w:p>
        </w:tc>
        <w:tc>
          <w:tcPr>
            <w:tcW w:w="1275" w:type="dxa"/>
            <w:shd w:val="clear" w:color="000000" w:fill="FFFFFF"/>
            <w:hideMark/>
          </w:tcPr>
          <w:p w14:paraId="1C2FDC82" w14:textId="679015A0"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2.272.500,00</w:t>
            </w:r>
          </w:p>
        </w:tc>
        <w:tc>
          <w:tcPr>
            <w:tcW w:w="1134" w:type="dxa"/>
            <w:shd w:val="clear" w:color="000000" w:fill="FFFFFF"/>
            <w:hideMark/>
          </w:tcPr>
          <w:p w14:paraId="732B33BA" w14:textId="4E79A05E"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0,00</w:t>
            </w:r>
          </w:p>
        </w:tc>
        <w:tc>
          <w:tcPr>
            <w:tcW w:w="1154" w:type="dxa"/>
            <w:shd w:val="clear" w:color="000000" w:fill="FFFFFF"/>
            <w:hideMark/>
          </w:tcPr>
          <w:p w14:paraId="5B6C51DE" w14:textId="3F9DA5D8"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2.272.500,00</w:t>
            </w:r>
          </w:p>
        </w:tc>
        <w:tc>
          <w:tcPr>
            <w:tcW w:w="707" w:type="dxa"/>
            <w:shd w:val="clear" w:color="000000" w:fill="FFFFFF"/>
            <w:hideMark/>
          </w:tcPr>
          <w:p w14:paraId="658D8FAE" w14:textId="224AE36A" w:rsidR="00ED22BA" w:rsidRPr="00F67563" w:rsidRDefault="00ED22BA" w:rsidP="0049107C">
            <w:pPr>
              <w:spacing w:after="0" w:line="240" w:lineRule="auto"/>
              <w:jc w:val="right"/>
              <w:rPr>
                <w:rFonts w:eastAsia="Times New Roman" w:cstheme="minorHAnsi"/>
                <w:sz w:val="16"/>
                <w:szCs w:val="16"/>
                <w:lang w:eastAsia="hr-HR"/>
              </w:rPr>
            </w:pPr>
            <w:r w:rsidRPr="00F67563">
              <w:rPr>
                <w:rFonts w:cstheme="minorHAnsi"/>
                <w:sz w:val="16"/>
                <w:szCs w:val="16"/>
              </w:rPr>
              <w:t>100,00</w:t>
            </w:r>
          </w:p>
        </w:tc>
      </w:tr>
      <w:tr w:rsidR="00ED22BA" w:rsidRPr="00F67563" w14:paraId="5C970762" w14:textId="77777777" w:rsidTr="00ED22BA">
        <w:trPr>
          <w:trHeight w:val="20"/>
        </w:trPr>
        <w:tc>
          <w:tcPr>
            <w:tcW w:w="6521" w:type="dxa"/>
            <w:shd w:val="clear" w:color="000000" w:fill="FFFFFF"/>
            <w:noWrap/>
            <w:vAlign w:val="center"/>
            <w:hideMark/>
          </w:tcPr>
          <w:p w14:paraId="349C84E6"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Rekonstrukcija građevine Gimnazije Karlovac</w:t>
            </w:r>
          </w:p>
        </w:tc>
        <w:tc>
          <w:tcPr>
            <w:tcW w:w="1275" w:type="dxa"/>
            <w:shd w:val="clear" w:color="000000" w:fill="FFFFFF"/>
            <w:hideMark/>
          </w:tcPr>
          <w:p w14:paraId="73A32865" w14:textId="4A34E1C1"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400.000,00</w:t>
            </w:r>
          </w:p>
        </w:tc>
        <w:tc>
          <w:tcPr>
            <w:tcW w:w="1134" w:type="dxa"/>
            <w:shd w:val="clear" w:color="000000" w:fill="FFFFFF"/>
            <w:hideMark/>
          </w:tcPr>
          <w:p w14:paraId="5551AE6A" w14:textId="5C7C56F0"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399CFEEF" w14:textId="4D99F4F7"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400.000,00</w:t>
            </w:r>
          </w:p>
        </w:tc>
        <w:tc>
          <w:tcPr>
            <w:tcW w:w="707" w:type="dxa"/>
            <w:shd w:val="clear" w:color="000000" w:fill="FFFFFF"/>
            <w:hideMark/>
          </w:tcPr>
          <w:p w14:paraId="56ECFC47" w14:textId="06AAE8DC"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77AEE85C" w14:textId="77777777" w:rsidTr="00ED22BA">
        <w:trPr>
          <w:trHeight w:val="20"/>
        </w:trPr>
        <w:tc>
          <w:tcPr>
            <w:tcW w:w="6521" w:type="dxa"/>
            <w:shd w:val="clear" w:color="000000" w:fill="FFFFFF"/>
            <w:noWrap/>
            <w:vAlign w:val="center"/>
            <w:hideMark/>
          </w:tcPr>
          <w:p w14:paraId="29032168"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Digitalizacija javnih usluga</w:t>
            </w:r>
          </w:p>
        </w:tc>
        <w:tc>
          <w:tcPr>
            <w:tcW w:w="1275" w:type="dxa"/>
            <w:shd w:val="clear" w:color="000000" w:fill="FFFFFF"/>
            <w:hideMark/>
          </w:tcPr>
          <w:p w14:paraId="78254E59" w14:textId="453F6E33"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393.125,00</w:t>
            </w:r>
          </w:p>
        </w:tc>
        <w:tc>
          <w:tcPr>
            <w:tcW w:w="1134" w:type="dxa"/>
            <w:shd w:val="clear" w:color="000000" w:fill="FFFFFF"/>
            <w:hideMark/>
          </w:tcPr>
          <w:p w14:paraId="4A3B95AE" w14:textId="3FEDFB36"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6AEA1D09" w14:textId="3558A94F"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393.125,00</w:t>
            </w:r>
          </w:p>
        </w:tc>
        <w:tc>
          <w:tcPr>
            <w:tcW w:w="707" w:type="dxa"/>
            <w:shd w:val="clear" w:color="000000" w:fill="FFFFFF"/>
            <w:hideMark/>
          </w:tcPr>
          <w:p w14:paraId="3268C088" w14:textId="090E9E2A"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289C4938" w14:textId="77777777" w:rsidTr="00ED22BA">
        <w:trPr>
          <w:trHeight w:val="20"/>
        </w:trPr>
        <w:tc>
          <w:tcPr>
            <w:tcW w:w="6521" w:type="dxa"/>
            <w:shd w:val="clear" w:color="000000" w:fill="FFFFFF"/>
            <w:noWrap/>
            <w:vAlign w:val="center"/>
            <w:hideMark/>
          </w:tcPr>
          <w:p w14:paraId="0C151227" w14:textId="3A46FF62"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Rekonstrukcija/dogradnja školske sportske dvorane uz PŠ Bosiljevo</w:t>
            </w:r>
          </w:p>
        </w:tc>
        <w:tc>
          <w:tcPr>
            <w:tcW w:w="1275" w:type="dxa"/>
            <w:shd w:val="clear" w:color="000000" w:fill="FFFFFF"/>
            <w:hideMark/>
          </w:tcPr>
          <w:p w14:paraId="1F66180B" w14:textId="0E085945"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760.500,00</w:t>
            </w:r>
          </w:p>
        </w:tc>
        <w:tc>
          <w:tcPr>
            <w:tcW w:w="1134" w:type="dxa"/>
            <w:shd w:val="clear" w:color="000000" w:fill="FFFFFF"/>
            <w:hideMark/>
          </w:tcPr>
          <w:p w14:paraId="2AB5287A" w14:textId="75F3E9FF"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02DE98EE" w14:textId="1DE81221"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760.500,00</w:t>
            </w:r>
          </w:p>
        </w:tc>
        <w:tc>
          <w:tcPr>
            <w:tcW w:w="707" w:type="dxa"/>
            <w:shd w:val="clear" w:color="000000" w:fill="FFFFFF"/>
            <w:hideMark/>
          </w:tcPr>
          <w:p w14:paraId="309D9650" w14:textId="50E1333C"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r w:rsidR="00ED22BA" w:rsidRPr="00F67563" w14:paraId="2A1326FD" w14:textId="77777777" w:rsidTr="00ED22BA">
        <w:trPr>
          <w:trHeight w:val="20"/>
        </w:trPr>
        <w:tc>
          <w:tcPr>
            <w:tcW w:w="6521" w:type="dxa"/>
            <w:shd w:val="clear" w:color="000000" w:fill="FFFFFF"/>
            <w:noWrap/>
            <w:vAlign w:val="center"/>
            <w:hideMark/>
          </w:tcPr>
          <w:p w14:paraId="0EB19EC5" w14:textId="77777777" w:rsidR="00ED22BA" w:rsidRPr="00F67563" w:rsidRDefault="00ED22BA" w:rsidP="0049107C">
            <w:pPr>
              <w:spacing w:after="0" w:line="240" w:lineRule="auto"/>
              <w:rPr>
                <w:rFonts w:eastAsia="Times New Roman" w:cstheme="minorHAnsi"/>
                <w:color w:val="000000"/>
                <w:sz w:val="16"/>
                <w:szCs w:val="16"/>
                <w:lang w:eastAsia="hr-HR"/>
              </w:rPr>
            </w:pPr>
            <w:r w:rsidRPr="00F67563">
              <w:rPr>
                <w:rFonts w:eastAsia="Times New Roman" w:cstheme="minorHAnsi"/>
                <w:color w:val="000000"/>
                <w:sz w:val="16"/>
                <w:szCs w:val="16"/>
                <w:lang w:eastAsia="hr-HR"/>
              </w:rPr>
              <w:t>Izgradnja školske sportske dvorane PŠ Zagorje</w:t>
            </w:r>
          </w:p>
        </w:tc>
        <w:tc>
          <w:tcPr>
            <w:tcW w:w="1275" w:type="dxa"/>
            <w:shd w:val="clear" w:color="000000" w:fill="FFFFFF"/>
            <w:hideMark/>
          </w:tcPr>
          <w:p w14:paraId="4F24B299" w14:textId="7FB8AD6B"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70.000,00</w:t>
            </w:r>
          </w:p>
        </w:tc>
        <w:tc>
          <w:tcPr>
            <w:tcW w:w="1134" w:type="dxa"/>
            <w:shd w:val="clear" w:color="000000" w:fill="FFFFFF"/>
            <w:hideMark/>
          </w:tcPr>
          <w:p w14:paraId="4DE478EA" w14:textId="771DBF79"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0,00</w:t>
            </w:r>
          </w:p>
        </w:tc>
        <w:tc>
          <w:tcPr>
            <w:tcW w:w="1154" w:type="dxa"/>
            <w:shd w:val="clear" w:color="000000" w:fill="FFFFFF"/>
            <w:hideMark/>
          </w:tcPr>
          <w:p w14:paraId="50FF80F9" w14:textId="11144FEC"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70.000,00</w:t>
            </w:r>
          </w:p>
        </w:tc>
        <w:tc>
          <w:tcPr>
            <w:tcW w:w="707" w:type="dxa"/>
            <w:shd w:val="clear" w:color="000000" w:fill="FFFFFF"/>
            <w:hideMark/>
          </w:tcPr>
          <w:p w14:paraId="7503B3BC" w14:textId="76983A50" w:rsidR="00ED22BA" w:rsidRPr="00F67563" w:rsidRDefault="00ED22BA" w:rsidP="0049107C">
            <w:pPr>
              <w:spacing w:after="0" w:line="240" w:lineRule="auto"/>
              <w:jc w:val="right"/>
              <w:rPr>
                <w:rFonts w:eastAsia="Times New Roman" w:cstheme="minorHAnsi"/>
                <w:color w:val="000000"/>
                <w:sz w:val="16"/>
                <w:szCs w:val="16"/>
                <w:lang w:eastAsia="hr-HR"/>
              </w:rPr>
            </w:pPr>
            <w:r w:rsidRPr="00F67563">
              <w:rPr>
                <w:rFonts w:cstheme="minorHAnsi"/>
                <w:sz w:val="16"/>
                <w:szCs w:val="16"/>
              </w:rPr>
              <w:t>100,00</w:t>
            </w:r>
          </w:p>
        </w:tc>
      </w:tr>
    </w:tbl>
    <w:p w14:paraId="3BCB7CC5" w14:textId="77777777" w:rsidR="00EF433A" w:rsidRPr="00F67563" w:rsidRDefault="00EF433A" w:rsidP="0049107C">
      <w:pPr>
        <w:spacing w:line="240" w:lineRule="auto"/>
        <w:ind w:firstLine="708"/>
        <w:jc w:val="both"/>
        <w:rPr>
          <w:rFonts w:eastAsia="Times New Roman" w:cstheme="minorHAnsi"/>
          <w:b/>
          <w:sz w:val="2"/>
          <w:szCs w:val="2"/>
          <w:highlight w:val="yellow"/>
          <w:lang w:eastAsia="ar-SA"/>
        </w:rPr>
      </w:pPr>
    </w:p>
    <w:p w14:paraId="7860688A" w14:textId="6C5F2F9B" w:rsidR="00A3099E" w:rsidRPr="00F67563" w:rsidRDefault="00EF433A" w:rsidP="0049107C">
      <w:pPr>
        <w:ind w:firstLine="708"/>
        <w:jc w:val="both"/>
        <w:rPr>
          <w:rFonts w:eastAsia="Times New Roman" w:cstheme="minorHAnsi"/>
          <w:bCs/>
          <w:highlight w:val="yellow"/>
          <w:lang w:eastAsia="ar-SA"/>
        </w:rPr>
      </w:pPr>
      <w:r w:rsidRPr="00F67563">
        <w:rPr>
          <w:rFonts w:eastAsia="Times New Roman" w:cstheme="minorHAnsi"/>
          <w:b/>
          <w:lang w:eastAsia="ar-SA"/>
        </w:rPr>
        <w:t xml:space="preserve">Prihodi s osnove prijenosa između proračunskih korisnika istog proračuna (podskupina 639) </w:t>
      </w:r>
      <w:r w:rsidRPr="00F67563">
        <w:rPr>
          <w:rFonts w:eastAsia="Times New Roman" w:cstheme="minorHAnsi"/>
          <w:bCs/>
          <w:lang w:eastAsia="ar-SA"/>
        </w:rPr>
        <w:t xml:space="preserve">planiraju se u iznosu od </w:t>
      </w:r>
      <w:r w:rsidR="00A3099E" w:rsidRPr="00F67563">
        <w:rPr>
          <w:rFonts w:eastAsia="Times New Roman" w:cstheme="minorHAnsi"/>
          <w:bCs/>
          <w:lang w:eastAsia="ar-SA"/>
        </w:rPr>
        <w:t xml:space="preserve">289.150,94 </w:t>
      </w:r>
      <w:r w:rsidRPr="00F67563">
        <w:rPr>
          <w:rFonts w:eastAsia="Times New Roman" w:cstheme="minorHAnsi"/>
          <w:bCs/>
          <w:lang w:eastAsia="ar-SA"/>
        </w:rPr>
        <w:t xml:space="preserve">eura ili za </w:t>
      </w:r>
      <w:r w:rsidR="00A3099E" w:rsidRPr="00F67563">
        <w:rPr>
          <w:rFonts w:eastAsia="Times New Roman" w:cstheme="minorHAnsi"/>
          <w:bCs/>
          <w:lang w:eastAsia="ar-SA"/>
        </w:rPr>
        <w:t xml:space="preserve">17.500,00 </w:t>
      </w:r>
      <w:r w:rsidRPr="00F67563">
        <w:rPr>
          <w:rFonts w:eastAsia="Times New Roman" w:cstheme="minorHAnsi"/>
          <w:bCs/>
          <w:lang w:eastAsia="ar-SA"/>
        </w:rPr>
        <w:t xml:space="preserve">eura </w:t>
      </w:r>
      <w:r w:rsidR="000C3D9D">
        <w:rPr>
          <w:rFonts w:eastAsia="Times New Roman" w:cstheme="minorHAnsi"/>
          <w:bCs/>
          <w:lang w:eastAsia="ar-SA"/>
        </w:rPr>
        <w:t>manje.</w:t>
      </w:r>
      <w:r w:rsidR="00A3099E" w:rsidRPr="00F67563">
        <w:rPr>
          <w:rFonts w:eastAsia="Times New Roman" w:cstheme="minorHAnsi"/>
          <w:bCs/>
          <w:lang w:eastAsia="ar-SA"/>
        </w:rPr>
        <w:t xml:space="preserve"> </w:t>
      </w:r>
      <w:r w:rsidR="000C3D9D">
        <w:rPr>
          <w:rFonts w:eastAsia="Times New Roman" w:cstheme="minorHAnsi"/>
          <w:bCs/>
          <w:lang w:eastAsia="ar-SA"/>
        </w:rPr>
        <w:t>S</w:t>
      </w:r>
      <w:r w:rsidR="00A3099E" w:rsidRPr="00F67563">
        <w:rPr>
          <w:rFonts w:eastAsia="Times New Roman" w:cstheme="minorHAnsi"/>
          <w:bCs/>
          <w:lang w:eastAsia="ar-SA"/>
        </w:rPr>
        <w:t xml:space="preserve">manjenje </w:t>
      </w:r>
      <w:r w:rsidR="000C3D9D">
        <w:rPr>
          <w:rFonts w:eastAsia="Times New Roman" w:cstheme="minorHAnsi"/>
          <w:bCs/>
          <w:lang w:eastAsia="ar-SA"/>
        </w:rPr>
        <w:t xml:space="preserve">ovih sredstava se </w:t>
      </w:r>
      <w:r w:rsidR="00A3099E" w:rsidRPr="00F67563">
        <w:rPr>
          <w:rFonts w:eastAsia="Times New Roman" w:cstheme="minorHAnsi"/>
          <w:bCs/>
          <w:lang w:eastAsia="ar-SA"/>
        </w:rPr>
        <w:t xml:space="preserve">isključivo </w:t>
      </w:r>
      <w:r w:rsidR="000C3D9D">
        <w:rPr>
          <w:rFonts w:eastAsia="Times New Roman" w:cstheme="minorHAnsi"/>
          <w:bCs/>
          <w:lang w:eastAsia="ar-SA"/>
        </w:rPr>
        <w:t xml:space="preserve">odnosi </w:t>
      </w:r>
      <w:r w:rsidR="00A3099E" w:rsidRPr="00F67563">
        <w:rPr>
          <w:rFonts w:eastAsia="Times New Roman" w:cstheme="minorHAnsi"/>
          <w:bCs/>
          <w:lang w:eastAsia="ar-SA"/>
        </w:rPr>
        <w:t>na sredstva proračunskih korisnika te ukupna planirana sredstva ovim izmjenama i dopunama proračuna kod korisnika iznose 71.500,00 eura. Planirana sredstva Karlovačke županije ostaju na istoj razini od 217.650,94 eura.</w:t>
      </w:r>
    </w:p>
    <w:p w14:paraId="1A68C5B9" w14:textId="6CC96D74" w:rsidR="009B2B76" w:rsidRDefault="00EF433A" w:rsidP="0049107C">
      <w:pPr>
        <w:suppressAutoHyphens/>
        <w:spacing w:after="0"/>
        <w:ind w:firstLine="709"/>
        <w:jc w:val="both"/>
        <w:rPr>
          <w:rFonts w:eastAsia="Times New Roman" w:cstheme="minorHAnsi"/>
          <w:lang w:eastAsia="ar-SA"/>
        </w:rPr>
      </w:pPr>
      <w:r w:rsidRPr="00F67563">
        <w:rPr>
          <w:rFonts w:eastAsia="Times New Roman" w:cstheme="minorHAnsi"/>
          <w:b/>
          <w:bCs/>
          <w:u w:val="single"/>
          <w:lang w:eastAsia="ar-SA"/>
        </w:rPr>
        <w:t>Prihodi od imovine (skupina 64)</w:t>
      </w:r>
      <w:r w:rsidRPr="00F67563">
        <w:rPr>
          <w:rFonts w:eastAsia="Times New Roman" w:cstheme="minorHAnsi"/>
          <w:b/>
          <w:bCs/>
          <w:lang w:eastAsia="ar-SA"/>
        </w:rPr>
        <w:t xml:space="preserve"> </w:t>
      </w:r>
      <w:r w:rsidRPr="00F67563">
        <w:rPr>
          <w:rFonts w:eastAsia="Times New Roman" w:cstheme="minorHAnsi"/>
          <w:lang w:eastAsia="ar-SA"/>
        </w:rPr>
        <w:t xml:space="preserve">na razini konsolidiranog proračuna planiraju se u iznosu od </w:t>
      </w:r>
      <w:r w:rsidR="002656A6" w:rsidRPr="00F67563">
        <w:rPr>
          <w:rFonts w:eastAsia="Times New Roman" w:cstheme="minorHAnsi"/>
          <w:lang w:eastAsia="ar-SA"/>
        </w:rPr>
        <w:t xml:space="preserve">475.598,58 </w:t>
      </w:r>
      <w:r w:rsidRPr="00F67563">
        <w:rPr>
          <w:rFonts w:eastAsia="Times New Roman" w:cstheme="minorHAnsi"/>
          <w:lang w:eastAsia="ar-SA"/>
        </w:rPr>
        <w:t xml:space="preserve">eura ili </w:t>
      </w:r>
      <w:r w:rsidR="002656A6" w:rsidRPr="00F67563">
        <w:rPr>
          <w:rFonts w:eastAsia="Times New Roman" w:cstheme="minorHAnsi"/>
          <w:lang w:eastAsia="ar-SA"/>
        </w:rPr>
        <w:t xml:space="preserve">16.100,00 </w:t>
      </w:r>
      <w:r w:rsidRPr="00F67563">
        <w:rPr>
          <w:rFonts w:eastAsia="Times New Roman" w:cstheme="minorHAnsi"/>
          <w:lang w:eastAsia="ar-SA"/>
        </w:rPr>
        <w:t xml:space="preserve">eura </w:t>
      </w:r>
      <w:r w:rsidR="002656A6" w:rsidRPr="00F67563">
        <w:rPr>
          <w:rFonts w:eastAsia="Times New Roman" w:cstheme="minorHAnsi"/>
          <w:lang w:eastAsia="ar-SA"/>
        </w:rPr>
        <w:t>manje</w:t>
      </w:r>
      <w:r w:rsidRPr="00F67563">
        <w:rPr>
          <w:rFonts w:eastAsia="Times New Roman" w:cstheme="minorHAnsi"/>
          <w:lang w:eastAsia="ar-SA"/>
        </w:rPr>
        <w:t xml:space="preserve"> </w:t>
      </w:r>
      <w:r w:rsidR="009B2B76">
        <w:rPr>
          <w:rFonts w:eastAsia="Times New Roman" w:cstheme="minorHAnsi"/>
          <w:lang w:eastAsia="ar-SA"/>
        </w:rPr>
        <w:t>od</w:t>
      </w:r>
      <w:r w:rsidRPr="00F67563">
        <w:rPr>
          <w:rFonts w:eastAsia="Times New Roman" w:cstheme="minorHAnsi"/>
          <w:lang w:eastAsia="ar-SA"/>
        </w:rPr>
        <w:t xml:space="preserve"> na </w:t>
      </w:r>
      <w:r w:rsidR="00C16EEE">
        <w:rPr>
          <w:rFonts w:eastAsia="Times New Roman" w:cstheme="minorHAnsi"/>
          <w:lang w:eastAsia="ar-SA"/>
        </w:rPr>
        <w:t>važeć</w:t>
      </w:r>
      <w:r w:rsidR="009B2B76">
        <w:rPr>
          <w:rFonts w:eastAsia="Times New Roman" w:cstheme="minorHAnsi"/>
          <w:lang w:eastAsia="ar-SA"/>
        </w:rPr>
        <w:t>eg</w:t>
      </w:r>
      <w:r w:rsidR="00C16EEE">
        <w:rPr>
          <w:rFonts w:eastAsia="Times New Roman" w:cstheme="minorHAnsi"/>
          <w:lang w:eastAsia="ar-SA"/>
        </w:rPr>
        <w:t xml:space="preserve"> </w:t>
      </w:r>
      <w:r w:rsidRPr="00F67563">
        <w:rPr>
          <w:rFonts w:eastAsia="Times New Roman" w:cstheme="minorHAnsi"/>
          <w:lang w:eastAsia="ar-SA"/>
        </w:rPr>
        <w:t>plan</w:t>
      </w:r>
      <w:r w:rsidR="009B2B76">
        <w:rPr>
          <w:rFonts w:eastAsia="Times New Roman" w:cstheme="minorHAnsi"/>
          <w:lang w:eastAsia="ar-SA"/>
        </w:rPr>
        <w:t>a</w:t>
      </w:r>
      <w:r w:rsidRPr="00F67563">
        <w:rPr>
          <w:rFonts w:eastAsia="Times New Roman" w:cstheme="minorHAnsi"/>
          <w:lang w:eastAsia="ar-SA"/>
        </w:rPr>
        <w:t xml:space="preserve">. </w:t>
      </w:r>
      <w:r w:rsidR="009B2B76" w:rsidRPr="00F67563">
        <w:rPr>
          <w:rFonts w:eastAsia="Times New Roman" w:cstheme="minorHAnsi"/>
          <w:b/>
          <w:bCs/>
          <w:lang w:eastAsia="ar-SA"/>
        </w:rPr>
        <w:t>Karlovačka županija</w:t>
      </w:r>
      <w:r w:rsidR="009B2B76" w:rsidRPr="00F67563">
        <w:rPr>
          <w:rFonts w:eastAsia="Times New Roman" w:cstheme="minorHAnsi"/>
          <w:lang w:eastAsia="ar-SA"/>
        </w:rPr>
        <w:t xml:space="preserve"> planira ostvariti 429.345,58 eura </w:t>
      </w:r>
      <w:r w:rsidR="009B2B76">
        <w:rPr>
          <w:rFonts w:eastAsia="Times New Roman" w:cstheme="minorHAnsi"/>
          <w:lang w:eastAsia="ar-SA"/>
        </w:rPr>
        <w:t>(</w:t>
      </w:r>
      <w:r w:rsidR="009B2B76" w:rsidRPr="00F67563">
        <w:rPr>
          <w:rFonts w:eastAsia="Times New Roman" w:cstheme="minorHAnsi"/>
          <w:lang w:eastAsia="ar-SA"/>
        </w:rPr>
        <w:t>18.700,00 eura manj</w:t>
      </w:r>
      <w:r w:rsidR="009B2B76">
        <w:rPr>
          <w:rFonts w:eastAsia="Times New Roman" w:cstheme="minorHAnsi"/>
          <w:lang w:eastAsia="ar-SA"/>
        </w:rPr>
        <w:t xml:space="preserve">e), a proračunski korisnici </w:t>
      </w:r>
      <w:r w:rsidR="009B2B76" w:rsidRPr="00F67563">
        <w:rPr>
          <w:rFonts w:eastAsia="Times New Roman" w:cstheme="minorHAnsi"/>
          <w:lang w:eastAsia="ar-SA"/>
        </w:rPr>
        <w:t xml:space="preserve">46.253,00 eura </w:t>
      </w:r>
      <w:r w:rsidR="009B2B76">
        <w:rPr>
          <w:rFonts w:eastAsia="Times New Roman" w:cstheme="minorHAnsi"/>
          <w:lang w:eastAsia="ar-SA"/>
        </w:rPr>
        <w:t>(</w:t>
      </w:r>
      <w:r w:rsidR="009B2B76" w:rsidRPr="00F67563">
        <w:rPr>
          <w:rFonts w:eastAsia="Times New Roman" w:cstheme="minorHAnsi"/>
          <w:lang w:eastAsia="ar-SA"/>
        </w:rPr>
        <w:t>2.600,00 eura više</w:t>
      </w:r>
      <w:r w:rsidR="009B2B76">
        <w:rPr>
          <w:rFonts w:eastAsia="Times New Roman" w:cstheme="minorHAnsi"/>
          <w:lang w:eastAsia="ar-SA"/>
        </w:rPr>
        <w:t>)</w:t>
      </w:r>
      <w:r w:rsidR="009B2B76" w:rsidRPr="00F67563">
        <w:rPr>
          <w:rFonts w:eastAsia="Times New Roman" w:cstheme="minorHAnsi"/>
          <w:lang w:eastAsia="ar-SA"/>
        </w:rPr>
        <w:t xml:space="preserve">. </w:t>
      </w:r>
    </w:p>
    <w:p w14:paraId="6E0C015D" w14:textId="77777777" w:rsidR="009B2B76" w:rsidRDefault="009B2B76" w:rsidP="0049107C">
      <w:pPr>
        <w:suppressAutoHyphens/>
        <w:spacing w:after="0"/>
        <w:ind w:firstLine="709"/>
        <w:jc w:val="both"/>
        <w:rPr>
          <w:rFonts w:eastAsia="Times New Roman" w:cstheme="minorHAnsi"/>
          <w:lang w:eastAsia="ar-SA"/>
        </w:rPr>
      </w:pPr>
      <w:r>
        <w:rPr>
          <w:rFonts w:eastAsia="Times New Roman" w:cstheme="minorHAnsi"/>
          <w:lang w:eastAsia="ar-SA"/>
        </w:rPr>
        <w:t>Kod Karlovačke županije:</w:t>
      </w:r>
    </w:p>
    <w:p w14:paraId="44EFDEC0" w14:textId="7BAF7D88" w:rsidR="00EF433A" w:rsidRPr="009B2B76" w:rsidRDefault="00EF433A" w:rsidP="0049107C">
      <w:pPr>
        <w:pStyle w:val="Odlomakpopisa"/>
        <w:numPr>
          <w:ilvl w:val="0"/>
          <w:numId w:val="21"/>
        </w:numPr>
        <w:suppressAutoHyphens/>
        <w:spacing w:after="0"/>
        <w:jc w:val="both"/>
        <w:rPr>
          <w:rFonts w:eastAsia="Times New Roman" w:cstheme="minorHAnsi"/>
          <w:lang w:eastAsia="ar-SA"/>
        </w:rPr>
      </w:pPr>
      <w:r w:rsidRPr="009B2B76">
        <w:rPr>
          <w:rFonts w:eastAsia="Times New Roman" w:cstheme="minorHAnsi"/>
          <w:b/>
          <w:bCs/>
          <w:lang w:eastAsia="ar-SA"/>
        </w:rPr>
        <w:t>Prihodi od financijske imovine (podskupina 641)</w:t>
      </w:r>
      <w:r w:rsidRPr="009B2B76">
        <w:rPr>
          <w:rFonts w:eastAsia="Times New Roman" w:cstheme="minorHAnsi"/>
          <w:lang w:eastAsia="ar-SA"/>
        </w:rPr>
        <w:t xml:space="preserve"> planiraju se u</w:t>
      </w:r>
      <w:r w:rsidR="0042171B" w:rsidRPr="009B2B76">
        <w:rPr>
          <w:rFonts w:eastAsia="Times New Roman" w:cstheme="minorHAnsi"/>
          <w:lang w:eastAsia="ar-SA"/>
        </w:rPr>
        <w:t xml:space="preserve"> </w:t>
      </w:r>
      <w:r w:rsidRPr="009B2B76">
        <w:rPr>
          <w:rFonts w:eastAsia="Times New Roman" w:cstheme="minorHAnsi"/>
          <w:lang w:eastAsia="ar-SA"/>
        </w:rPr>
        <w:t>iznosu</w:t>
      </w:r>
      <w:r w:rsidR="00F40B22" w:rsidRPr="009B2B76">
        <w:rPr>
          <w:rFonts w:eastAsia="Times New Roman" w:cstheme="minorHAnsi"/>
          <w:lang w:eastAsia="ar-SA"/>
        </w:rPr>
        <w:t xml:space="preserve"> od </w:t>
      </w:r>
      <w:r w:rsidR="0040481E" w:rsidRPr="009B2B76">
        <w:rPr>
          <w:rFonts w:eastAsia="Times New Roman" w:cstheme="minorHAnsi"/>
          <w:lang w:eastAsia="ar-SA"/>
        </w:rPr>
        <w:t>190</w:t>
      </w:r>
      <w:r w:rsidRPr="009B2B76">
        <w:rPr>
          <w:rFonts w:eastAsia="Times New Roman" w:cstheme="minorHAnsi"/>
          <w:lang w:eastAsia="ar-SA"/>
        </w:rPr>
        <w:t xml:space="preserve">.000,00 </w:t>
      </w:r>
      <w:r w:rsidR="00E31115" w:rsidRPr="009B2B76">
        <w:rPr>
          <w:rFonts w:eastAsia="Times New Roman" w:cstheme="minorHAnsi"/>
          <w:lang w:eastAsia="ar-SA"/>
        </w:rPr>
        <w:t>eura</w:t>
      </w:r>
      <w:r w:rsidR="0040481E" w:rsidRPr="009B2B76">
        <w:rPr>
          <w:rFonts w:eastAsia="Times New Roman" w:cstheme="minorHAnsi"/>
          <w:lang w:eastAsia="ar-SA"/>
        </w:rPr>
        <w:t xml:space="preserve"> ili za 30.000,00 eura manje</w:t>
      </w:r>
      <w:r w:rsidR="009B2B76">
        <w:rPr>
          <w:rFonts w:eastAsia="Times New Roman" w:cstheme="minorHAnsi"/>
          <w:lang w:eastAsia="ar-SA"/>
        </w:rPr>
        <w:t xml:space="preserve">, </w:t>
      </w:r>
      <w:r w:rsidR="00151D37">
        <w:rPr>
          <w:rFonts w:eastAsia="Times New Roman" w:cstheme="minorHAnsi"/>
          <w:lang w:eastAsia="ar-SA"/>
        </w:rPr>
        <w:t>a odnosi se n</w:t>
      </w:r>
      <w:r w:rsidRPr="009B2B76">
        <w:rPr>
          <w:rFonts w:eastAsia="Times New Roman" w:cstheme="minorHAnsi"/>
          <w:lang w:eastAsia="ar-SA"/>
        </w:rPr>
        <w:t xml:space="preserve">a očekivane prihode od kamata na depozite po viđenju. </w:t>
      </w:r>
    </w:p>
    <w:p w14:paraId="41414E35" w14:textId="2E78686D" w:rsidR="00EF433A" w:rsidRPr="00F67563" w:rsidRDefault="00EF433A" w:rsidP="0049107C">
      <w:pPr>
        <w:suppressAutoHyphens/>
        <w:spacing w:after="0"/>
        <w:ind w:firstLine="709"/>
        <w:jc w:val="both"/>
        <w:rPr>
          <w:rFonts w:eastAsia="Times New Roman" w:cstheme="minorHAnsi"/>
          <w:lang w:eastAsia="ar-SA"/>
        </w:rPr>
      </w:pPr>
      <w:r w:rsidRPr="00F67563">
        <w:rPr>
          <w:rFonts w:eastAsia="Times New Roman" w:cstheme="minorHAnsi"/>
          <w:b/>
          <w:bCs/>
          <w:lang w:eastAsia="ar-SA"/>
        </w:rPr>
        <w:t>Prihodi od nefinancijske imovine (podskupina 642)</w:t>
      </w:r>
      <w:r w:rsidRPr="00F67563">
        <w:rPr>
          <w:rFonts w:eastAsia="Times New Roman" w:cstheme="minorHAnsi"/>
          <w:lang w:eastAsia="ar-SA"/>
        </w:rPr>
        <w:t xml:space="preserve"> planiraju se u</w:t>
      </w:r>
      <w:r w:rsidR="0042171B">
        <w:rPr>
          <w:rFonts w:eastAsia="Times New Roman" w:cstheme="minorHAnsi"/>
          <w:lang w:eastAsia="ar-SA"/>
        </w:rPr>
        <w:t xml:space="preserve"> proračunu Karlovačke županije u</w:t>
      </w:r>
      <w:r w:rsidRPr="00F67563">
        <w:rPr>
          <w:rFonts w:eastAsia="Times New Roman" w:cstheme="minorHAnsi"/>
          <w:lang w:eastAsia="ar-SA"/>
        </w:rPr>
        <w:t xml:space="preserve"> iznosu od </w:t>
      </w:r>
      <w:r w:rsidR="001D4258" w:rsidRPr="00F67563">
        <w:rPr>
          <w:rFonts w:eastAsia="Times New Roman" w:cstheme="minorHAnsi"/>
          <w:lang w:eastAsia="ar-SA"/>
        </w:rPr>
        <w:t xml:space="preserve">238.845,58 </w:t>
      </w:r>
      <w:r w:rsidR="00E31115" w:rsidRPr="00F67563">
        <w:rPr>
          <w:rFonts w:eastAsia="Times New Roman" w:cstheme="minorHAnsi"/>
          <w:lang w:eastAsia="ar-SA"/>
        </w:rPr>
        <w:t>eura</w:t>
      </w:r>
      <w:r w:rsidRPr="00F67563">
        <w:rPr>
          <w:rFonts w:eastAsia="Times New Roman" w:cstheme="minorHAnsi"/>
          <w:lang w:eastAsia="ar-SA"/>
        </w:rPr>
        <w:t xml:space="preserve">, </w:t>
      </w:r>
      <w:r w:rsidRPr="00035847">
        <w:rPr>
          <w:rFonts w:eastAsia="Times New Roman" w:cstheme="minorHAnsi"/>
          <w:lang w:eastAsia="ar-SA"/>
        </w:rPr>
        <w:t xml:space="preserve">odnosno </w:t>
      </w:r>
      <w:r w:rsidR="001D4258" w:rsidRPr="00035847">
        <w:rPr>
          <w:rFonts w:eastAsia="Times New Roman" w:cstheme="minorHAnsi"/>
          <w:lang w:eastAsia="ar-SA"/>
        </w:rPr>
        <w:t xml:space="preserve">11.300,00 </w:t>
      </w:r>
      <w:r w:rsidR="00E31115" w:rsidRPr="00035847">
        <w:rPr>
          <w:rFonts w:eastAsia="Times New Roman" w:cstheme="minorHAnsi"/>
          <w:lang w:eastAsia="ar-SA"/>
        </w:rPr>
        <w:t>eura</w:t>
      </w:r>
      <w:r w:rsidRPr="00035847">
        <w:rPr>
          <w:rFonts w:eastAsia="Times New Roman" w:cstheme="minorHAnsi"/>
          <w:lang w:eastAsia="ar-SA"/>
        </w:rPr>
        <w:t xml:space="preserve"> više u odnosu na </w:t>
      </w:r>
      <w:r w:rsidR="00F40B22" w:rsidRPr="00035847">
        <w:rPr>
          <w:rFonts w:eastAsia="Times New Roman" w:cstheme="minorHAnsi"/>
          <w:lang w:eastAsia="ar-SA"/>
        </w:rPr>
        <w:t>p</w:t>
      </w:r>
      <w:r w:rsidRPr="00035847">
        <w:rPr>
          <w:rFonts w:eastAsia="Times New Roman" w:cstheme="minorHAnsi"/>
          <w:lang w:eastAsia="ar-SA"/>
        </w:rPr>
        <w:t>lan</w:t>
      </w:r>
      <w:r w:rsidR="00F40B22" w:rsidRPr="00035847">
        <w:rPr>
          <w:rFonts w:eastAsia="Times New Roman" w:cstheme="minorHAnsi"/>
          <w:lang w:eastAsia="ar-SA"/>
        </w:rPr>
        <w:t>,</w:t>
      </w:r>
      <w:r w:rsidR="001D4258" w:rsidRPr="00F67563">
        <w:rPr>
          <w:rFonts w:eastAsia="Times New Roman" w:cstheme="minorHAnsi"/>
          <w:lang w:eastAsia="ar-SA"/>
        </w:rPr>
        <w:t xml:space="preserve"> a odnose se na sredstva evidentirana na izvoru 11 „Opći prihodi i primici“ za sredstva </w:t>
      </w:r>
      <w:r w:rsidR="00F40B22">
        <w:rPr>
          <w:rFonts w:eastAsia="Times New Roman" w:cstheme="minorHAnsi"/>
          <w:lang w:eastAsia="ar-SA"/>
        </w:rPr>
        <w:t>d</w:t>
      </w:r>
      <w:r w:rsidR="001D4258" w:rsidRPr="00F67563">
        <w:rPr>
          <w:rFonts w:eastAsia="Times New Roman" w:cstheme="minorHAnsi"/>
          <w:lang w:eastAsia="ar-SA"/>
        </w:rPr>
        <w:t>ržavne imovine</w:t>
      </w:r>
      <w:r w:rsidRPr="00F67563">
        <w:rPr>
          <w:rFonts w:eastAsia="Times New Roman" w:cstheme="minorHAnsi"/>
          <w:lang w:eastAsia="ar-SA"/>
        </w:rPr>
        <w:t xml:space="preserve">. </w:t>
      </w:r>
      <w:r w:rsidR="00035847" w:rsidRPr="00035847">
        <w:rPr>
          <w:rFonts w:eastAsia="Times New Roman" w:cstheme="minorHAnsi"/>
          <w:lang w:eastAsia="ar-SA"/>
        </w:rPr>
        <w:t xml:space="preserve">Ostatak podskupine (223.545,58 eura) su namjenski prihodi na izvoru 43, koji se ne mijenjaju i prikazani su u tablici. </w:t>
      </w:r>
      <w:r w:rsidR="00380F8B" w:rsidRPr="00380F8B">
        <w:rPr>
          <w:rFonts w:eastAsia="Times New Roman" w:cstheme="minorHAnsi"/>
          <w:lang w:eastAsia="ar-SA"/>
        </w:rPr>
        <w:t>Naplata prihoda od nefinancijske imovine uređena je važećim zakonskim i podzakonskim propisima, a njihovo ostvarenje ovisi o dinamici korištenja prirodnih resursa, provedbi ugovorenih koncesijskih odnosa te drugim pravnim osnovama korištenja imovine</w:t>
      </w:r>
      <w:r w:rsidRPr="00F67563">
        <w:rPr>
          <w:rFonts w:eastAsia="Times New Roman" w:cstheme="minorHAnsi"/>
          <w:lang w:eastAsia="ar-SA"/>
        </w:rPr>
        <w:t xml:space="preserve">. </w:t>
      </w:r>
    </w:p>
    <w:p w14:paraId="1E020E74" w14:textId="77777777" w:rsidR="00E31115" w:rsidRPr="00AB006C" w:rsidRDefault="00E31115" w:rsidP="0049107C">
      <w:pPr>
        <w:suppressAutoHyphens/>
        <w:spacing w:after="0"/>
        <w:ind w:firstLine="709"/>
        <w:jc w:val="both"/>
        <w:rPr>
          <w:rFonts w:eastAsia="Times New Roman" w:cstheme="minorHAnsi"/>
          <w:sz w:val="8"/>
          <w:szCs w:val="8"/>
          <w:lang w:eastAsia="ar-SA"/>
        </w:rPr>
      </w:pPr>
    </w:p>
    <w:p w14:paraId="19CD5EA2" w14:textId="632AFED6" w:rsidR="00F40B22" w:rsidRDefault="00EF433A" w:rsidP="0049107C">
      <w:pPr>
        <w:suppressAutoHyphens/>
        <w:spacing w:after="0"/>
        <w:ind w:firstLine="709"/>
        <w:jc w:val="both"/>
        <w:rPr>
          <w:rFonts w:eastAsia="Times New Roman" w:cstheme="minorHAnsi"/>
          <w:lang w:eastAsia="ar-SA"/>
        </w:rPr>
      </w:pPr>
      <w:r w:rsidRPr="00F67563">
        <w:rPr>
          <w:rFonts w:eastAsia="Times New Roman" w:cstheme="minorHAnsi"/>
          <w:lang w:eastAsia="ar-SA"/>
        </w:rPr>
        <w:t>U sljedećoj tablici prikazana su planirana namjenska sredstva Karlovačke županije u okviru ove podskupine prihoda, evidentira</w:t>
      </w:r>
      <w:r w:rsidR="0042171B">
        <w:rPr>
          <w:rFonts w:eastAsia="Times New Roman" w:cstheme="minorHAnsi"/>
          <w:lang w:eastAsia="ar-SA"/>
        </w:rPr>
        <w:t>na</w:t>
      </w:r>
      <w:r w:rsidRPr="00F67563">
        <w:rPr>
          <w:rFonts w:eastAsia="Times New Roman" w:cstheme="minorHAnsi"/>
          <w:lang w:eastAsia="ar-SA"/>
        </w:rPr>
        <w:t xml:space="preserve"> na izvoru financiranja 43 „Prihodi za posebne namjene“:</w:t>
      </w:r>
    </w:p>
    <w:p w14:paraId="12A0BF33" w14:textId="77777777" w:rsidR="00F40B22" w:rsidRDefault="00F40B22" w:rsidP="0049107C">
      <w:pPr>
        <w:suppressAutoHyphens/>
        <w:spacing w:after="0"/>
        <w:ind w:firstLine="709"/>
        <w:jc w:val="both"/>
        <w:rPr>
          <w:rFonts w:eastAsia="Times New Roman" w:cstheme="minorHAnsi"/>
          <w:lang w:eastAsia="ar-SA"/>
        </w:rPr>
      </w:pPr>
    </w:p>
    <w:p w14:paraId="2ABF3CDC" w14:textId="77777777" w:rsidR="00EF433A" w:rsidRPr="00F67563" w:rsidRDefault="00EF433A" w:rsidP="0049107C">
      <w:pPr>
        <w:suppressAutoHyphens/>
        <w:spacing w:after="0"/>
        <w:ind w:firstLine="709"/>
        <w:jc w:val="both"/>
        <w:rPr>
          <w:rFonts w:eastAsia="Times New Roman" w:cstheme="minorHAnsi"/>
          <w:lang w:eastAsia="ar-SA"/>
        </w:rPr>
      </w:pPr>
      <w:r w:rsidRPr="00F67563">
        <w:rPr>
          <w:rFonts w:eastAsia="Times New Roman" w:cstheme="minorHAnsi"/>
          <w:lang w:eastAsia="ar-SA"/>
        </w:rPr>
        <w:tab/>
      </w:r>
      <w:r w:rsidRPr="00F67563">
        <w:rPr>
          <w:rFonts w:eastAsia="Times New Roman" w:cstheme="minorHAnsi"/>
          <w:lang w:eastAsia="ar-SA"/>
        </w:rPr>
        <w:tab/>
      </w:r>
      <w:r w:rsidRPr="00F67563">
        <w:rPr>
          <w:rFonts w:eastAsia="Times New Roman" w:cstheme="minorHAnsi"/>
          <w:lang w:eastAsia="ar-SA"/>
        </w:rPr>
        <w:tab/>
      </w:r>
      <w:r w:rsidRPr="00F67563">
        <w:rPr>
          <w:rFonts w:eastAsia="Times New Roman" w:cstheme="minorHAnsi"/>
          <w:lang w:eastAsia="ar-SA"/>
        </w:rPr>
        <w:tab/>
      </w:r>
      <w:r w:rsidRPr="00F67563">
        <w:rPr>
          <w:rFonts w:eastAsia="Times New Roman" w:cstheme="minorHAnsi"/>
          <w:lang w:eastAsia="ar-SA"/>
        </w:rPr>
        <w:tab/>
      </w:r>
      <w:r w:rsidRPr="00F67563">
        <w:rPr>
          <w:rFonts w:eastAsia="Times New Roman" w:cstheme="minorHAnsi"/>
          <w:lang w:eastAsia="ar-SA"/>
        </w:rPr>
        <w:tab/>
      </w:r>
      <w:r w:rsidRPr="00F67563">
        <w:rPr>
          <w:rFonts w:eastAsia="Times New Roman" w:cstheme="minorHAnsi"/>
          <w:lang w:eastAsia="ar-SA"/>
        </w:rPr>
        <w:tab/>
      </w:r>
      <w:r w:rsidRPr="00F67563">
        <w:rPr>
          <w:rFonts w:eastAsia="Times New Roman" w:cstheme="minorHAnsi"/>
          <w:lang w:eastAsia="ar-SA"/>
        </w:rPr>
        <w:tab/>
      </w:r>
      <w:r w:rsidRPr="00F67563">
        <w:rPr>
          <w:rFonts w:eastAsia="Times New Roman" w:cstheme="minorHAnsi"/>
          <w:lang w:eastAsia="ar-SA"/>
        </w:rPr>
        <w:tab/>
      </w:r>
      <w:r w:rsidRPr="00F67563">
        <w:rPr>
          <w:rFonts w:eastAsia="Times New Roman" w:cstheme="minorHAnsi"/>
          <w:lang w:eastAsia="ar-SA"/>
        </w:rPr>
        <w:tab/>
        <w:t xml:space="preserve">                 - €-</w:t>
      </w:r>
    </w:p>
    <w:tbl>
      <w:tblPr>
        <w:tblW w:w="9458" w:type="dxa"/>
        <w:jc w:val="center"/>
        <w:tblLook w:val="04A0" w:firstRow="1" w:lastRow="0" w:firstColumn="1" w:lastColumn="0" w:noHBand="0" w:noVBand="1"/>
      </w:tblPr>
      <w:tblGrid>
        <w:gridCol w:w="4815"/>
        <w:gridCol w:w="1214"/>
        <w:gridCol w:w="1283"/>
        <w:gridCol w:w="1132"/>
        <w:gridCol w:w="1014"/>
      </w:tblGrid>
      <w:tr w:rsidR="00EF433A" w:rsidRPr="00F67563" w14:paraId="5FA69003" w14:textId="77777777" w:rsidTr="00CF788B">
        <w:trPr>
          <w:trHeight w:val="1007"/>
          <w:jc w:val="center"/>
        </w:trPr>
        <w:tc>
          <w:tcPr>
            <w:tcW w:w="4815" w:type="dxa"/>
            <w:tcBorders>
              <w:top w:val="single" w:sz="4" w:space="0" w:color="auto"/>
              <w:left w:val="single" w:sz="4" w:space="0" w:color="auto"/>
              <w:bottom w:val="single" w:sz="4" w:space="0" w:color="auto"/>
              <w:right w:val="single" w:sz="4" w:space="0" w:color="auto"/>
            </w:tcBorders>
            <w:noWrap/>
            <w:vAlign w:val="center"/>
            <w:hideMark/>
          </w:tcPr>
          <w:p w14:paraId="058E96DF" w14:textId="77777777" w:rsidR="00EF433A" w:rsidRPr="00F67563" w:rsidRDefault="00EF433A"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 xml:space="preserve">PRIHODI ZA POSEBNE NAMJENE </w:t>
            </w:r>
          </w:p>
          <w:p w14:paraId="4A3EAAE9" w14:textId="77777777" w:rsidR="00EF433A" w:rsidRPr="00F67563" w:rsidRDefault="00EF433A"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(izvor financiranja 43)</w:t>
            </w:r>
          </w:p>
        </w:tc>
        <w:tc>
          <w:tcPr>
            <w:tcW w:w="1214" w:type="dxa"/>
            <w:tcBorders>
              <w:top w:val="single" w:sz="4" w:space="0" w:color="auto"/>
              <w:left w:val="single" w:sz="4" w:space="0" w:color="auto"/>
              <w:bottom w:val="single" w:sz="4" w:space="0" w:color="auto"/>
              <w:right w:val="single" w:sz="4" w:space="0" w:color="auto"/>
            </w:tcBorders>
            <w:vAlign w:val="center"/>
            <w:hideMark/>
          </w:tcPr>
          <w:p w14:paraId="612F902F" w14:textId="77777777" w:rsidR="00EF433A" w:rsidRPr="00F67563" w:rsidRDefault="00EF433A"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 xml:space="preserve">PLAN </w:t>
            </w:r>
          </w:p>
          <w:p w14:paraId="78BB5401" w14:textId="77777777" w:rsidR="00EF433A" w:rsidRPr="00F67563" w:rsidRDefault="00EF433A"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2026.</w:t>
            </w:r>
          </w:p>
        </w:tc>
        <w:tc>
          <w:tcPr>
            <w:tcW w:w="1283" w:type="dxa"/>
            <w:tcBorders>
              <w:top w:val="single" w:sz="4" w:space="0" w:color="auto"/>
              <w:left w:val="single" w:sz="4" w:space="0" w:color="auto"/>
              <w:right w:val="single" w:sz="4" w:space="0" w:color="auto"/>
            </w:tcBorders>
            <w:vAlign w:val="center"/>
          </w:tcPr>
          <w:p w14:paraId="4592B102" w14:textId="77777777" w:rsidR="00EF433A" w:rsidRPr="00F67563" w:rsidRDefault="00EF433A"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POVEĆANJE/</w:t>
            </w:r>
          </w:p>
          <w:p w14:paraId="279D834D" w14:textId="77777777" w:rsidR="00EF433A" w:rsidRPr="00F67563" w:rsidRDefault="00EF433A"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SMANJENJE</w:t>
            </w:r>
          </w:p>
        </w:tc>
        <w:tc>
          <w:tcPr>
            <w:tcW w:w="1132" w:type="dxa"/>
            <w:tcBorders>
              <w:top w:val="single" w:sz="4" w:space="0" w:color="auto"/>
              <w:left w:val="single" w:sz="4" w:space="0" w:color="auto"/>
              <w:right w:val="single" w:sz="4" w:space="0" w:color="auto"/>
            </w:tcBorders>
            <w:vAlign w:val="center"/>
          </w:tcPr>
          <w:p w14:paraId="60C2F830" w14:textId="77777777" w:rsidR="00EF433A" w:rsidRPr="00F67563" w:rsidRDefault="00EF433A"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NOVI PLAN 2026.</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2B833C3" w14:textId="77777777" w:rsidR="00EF433A" w:rsidRPr="00F67563" w:rsidRDefault="00EF433A" w:rsidP="0049107C">
            <w:pPr>
              <w:spacing w:after="0" w:line="240" w:lineRule="auto"/>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IND.</w:t>
            </w:r>
            <w:r w:rsidRPr="00F67563">
              <w:rPr>
                <w:rFonts w:ascii="Calibri" w:eastAsia="Times New Roman" w:hAnsi="Calibri" w:cs="Calibri"/>
                <w:b/>
                <w:bCs/>
                <w:color w:val="000000"/>
                <w:sz w:val="20"/>
                <w:szCs w:val="20"/>
                <w:lang w:eastAsia="hr-HR"/>
              </w:rPr>
              <w:br/>
              <w:t>(4/2)</w:t>
            </w:r>
          </w:p>
        </w:tc>
      </w:tr>
      <w:tr w:rsidR="00EF433A" w:rsidRPr="00F67563" w14:paraId="482D0034" w14:textId="77777777" w:rsidTr="00CF788B">
        <w:trPr>
          <w:trHeight w:val="68"/>
          <w:jc w:val="center"/>
        </w:trPr>
        <w:tc>
          <w:tcPr>
            <w:tcW w:w="4815" w:type="dxa"/>
            <w:tcBorders>
              <w:top w:val="nil"/>
              <w:left w:val="single" w:sz="4" w:space="0" w:color="auto"/>
              <w:bottom w:val="single" w:sz="4" w:space="0" w:color="auto"/>
              <w:right w:val="single" w:sz="4" w:space="0" w:color="auto"/>
            </w:tcBorders>
            <w:noWrap/>
            <w:hideMark/>
          </w:tcPr>
          <w:p w14:paraId="13EFAA92" w14:textId="77777777" w:rsidR="00EF433A" w:rsidRPr="00F67563" w:rsidRDefault="00EF433A" w:rsidP="0049107C">
            <w:pPr>
              <w:spacing w:after="0" w:line="240" w:lineRule="auto"/>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1</w:t>
            </w:r>
          </w:p>
        </w:tc>
        <w:tc>
          <w:tcPr>
            <w:tcW w:w="1214" w:type="dxa"/>
            <w:tcBorders>
              <w:top w:val="nil"/>
              <w:left w:val="nil"/>
              <w:bottom w:val="single" w:sz="4" w:space="0" w:color="auto"/>
              <w:right w:val="single" w:sz="4" w:space="0" w:color="auto"/>
            </w:tcBorders>
            <w:vAlign w:val="center"/>
            <w:hideMark/>
          </w:tcPr>
          <w:p w14:paraId="6C6F5098" w14:textId="77777777" w:rsidR="00EF433A" w:rsidRPr="00F67563" w:rsidRDefault="00EF433A" w:rsidP="0049107C">
            <w:pPr>
              <w:spacing w:after="0" w:line="240" w:lineRule="auto"/>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2</w:t>
            </w:r>
          </w:p>
        </w:tc>
        <w:tc>
          <w:tcPr>
            <w:tcW w:w="1283" w:type="dxa"/>
            <w:tcBorders>
              <w:top w:val="single" w:sz="4" w:space="0" w:color="auto"/>
              <w:left w:val="nil"/>
              <w:bottom w:val="single" w:sz="4" w:space="0" w:color="auto"/>
              <w:right w:val="single" w:sz="4" w:space="0" w:color="auto"/>
            </w:tcBorders>
          </w:tcPr>
          <w:p w14:paraId="0573C1D8" w14:textId="77777777" w:rsidR="00EF433A" w:rsidRPr="00F67563" w:rsidRDefault="00EF433A" w:rsidP="0049107C">
            <w:pPr>
              <w:spacing w:after="0" w:line="240" w:lineRule="auto"/>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3</w:t>
            </w:r>
          </w:p>
        </w:tc>
        <w:tc>
          <w:tcPr>
            <w:tcW w:w="1132" w:type="dxa"/>
            <w:tcBorders>
              <w:top w:val="single" w:sz="4" w:space="0" w:color="auto"/>
              <w:left w:val="single" w:sz="4" w:space="0" w:color="auto"/>
              <w:bottom w:val="single" w:sz="4" w:space="0" w:color="auto"/>
              <w:right w:val="single" w:sz="4" w:space="0" w:color="auto"/>
            </w:tcBorders>
          </w:tcPr>
          <w:p w14:paraId="44E0413A" w14:textId="77777777" w:rsidR="00EF433A" w:rsidRPr="00F67563" w:rsidRDefault="00EF433A" w:rsidP="0049107C">
            <w:pPr>
              <w:spacing w:after="0" w:line="240" w:lineRule="auto"/>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4</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A332C07" w14:textId="77777777" w:rsidR="00EF433A" w:rsidRPr="00F67563" w:rsidRDefault="00EF433A" w:rsidP="0049107C">
            <w:pPr>
              <w:spacing w:after="0" w:line="240" w:lineRule="auto"/>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5</w:t>
            </w:r>
          </w:p>
        </w:tc>
      </w:tr>
      <w:tr w:rsidR="001D4258" w:rsidRPr="00F67563" w14:paraId="2766CA90" w14:textId="77777777" w:rsidTr="007C7E75">
        <w:trPr>
          <w:trHeight w:val="68"/>
          <w:jc w:val="center"/>
        </w:trPr>
        <w:tc>
          <w:tcPr>
            <w:tcW w:w="4815" w:type="dxa"/>
            <w:tcBorders>
              <w:top w:val="nil"/>
              <w:left w:val="single" w:sz="4" w:space="0" w:color="auto"/>
              <w:bottom w:val="single" w:sz="4" w:space="0" w:color="auto"/>
              <w:right w:val="single" w:sz="4" w:space="0" w:color="auto"/>
            </w:tcBorders>
            <w:noWrap/>
            <w:vAlign w:val="center"/>
            <w:hideMark/>
          </w:tcPr>
          <w:p w14:paraId="016DA7CE" w14:textId="77777777" w:rsidR="001D4258" w:rsidRPr="00F67563" w:rsidRDefault="001D4258" w:rsidP="0049107C">
            <w:pPr>
              <w:spacing w:after="0" w:line="240" w:lineRule="auto"/>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Naknade za koncesije</w:t>
            </w:r>
          </w:p>
        </w:tc>
        <w:tc>
          <w:tcPr>
            <w:tcW w:w="1214" w:type="dxa"/>
            <w:tcBorders>
              <w:top w:val="nil"/>
              <w:left w:val="nil"/>
              <w:bottom w:val="single" w:sz="4" w:space="0" w:color="auto"/>
              <w:right w:val="single" w:sz="4" w:space="0" w:color="auto"/>
            </w:tcBorders>
            <w:noWrap/>
            <w:hideMark/>
          </w:tcPr>
          <w:p w14:paraId="66CB464D" w14:textId="7451F9BF"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15.000,00</w:t>
            </w:r>
          </w:p>
        </w:tc>
        <w:tc>
          <w:tcPr>
            <w:tcW w:w="1283" w:type="dxa"/>
            <w:tcBorders>
              <w:top w:val="single" w:sz="4" w:space="0" w:color="auto"/>
              <w:left w:val="nil"/>
              <w:bottom w:val="single" w:sz="4" w:space="0" w:color="auto"/>
              <w:right w:val="single" w:sz="4" w:space="0" w:color="auto"/>
            </w:tcBorders>
          </w:tcPr>
          <w:p w14:paraId="1F54E838" w14:textId="77777777"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0,00</w:t>
            </w:r>
          </w:p>
        </w:tc>
        <w:tc>
          <w:tcPr>
            <w:tcW w:w="1132" w:type="dxa"/>
            <w:tcBorders>
              <w:top w:val="single" w:sz="4" w:space="0" w:color="auto"/>
              <w:left w:val="single" w:sz="4" w:space="0" w:color="auto"/>
              <w:bottom w:val="single" w:sz="4" w:space="0" w:color="auto"/>
              <w:right w:val="single" w:sz="4" w:space="0" w:color="auto"/>
            </w:tcBorders>
          </w:tcPr>
          <w:p w14:paraId="175D6F08" w14:textId="77777777"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15.000,00</w:t>
            </w:r>
          </w:p>
        </w:tc>
        <w:tc>
          <w:tcPr>
            <w:tcW w:w="1014" w:type="dxa"/>
            <w:tcBorders>
              <w:top w:val="single" w:sz="4" w:space="0" w:color="auto"/>
              <w:left w:val="single" w:sz="4" w:space="0" w:color="auto"/>
              <w:bottom w:val="single" w:sz="4" w:space="0" w:color="auto"/>
              <w:right w:val="single" w:sz="4" w:space="0" w:color="auto"/>
            </w:tcBorders>
            <w:noWrap/>
          </w:tcPr>
          <w:p w14:paraId="767952B4" w14:textId="7E9D988D"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100,00</w:t>
            </w:r>
          </w:p>
        </w:tc>
      </w:tr>
      <w:tr w:rsidR="001D4258" w:rsidRPr="00F67563" w14:paraId="78497073" w14:textId="77777777" w:rsidTr="007C7E75">
        <w:trPr>
          <w:trHeight w:val="68"/>
          <w:jc w:val="center"/>
        </w:trPr>
        <w:tc>
          <w:tcPr>
            <w:tcW w:w="4815" w:type="dxa"/>
            <w:tcBorders>
              <w:top w:val="nil"/>
              <w:left w:val="single" w:sz="4" w:space="0" w:color="auto"/>
              <w:bottom w:val="single" w:sz="4" w:space="0" w:color="auto"/>
              <w:right w:val="single" w:sz="4" w:space="0" w:color="auto"/>
            </w:tcBorders>
            <w:noWrap/>
            <w:vAlign w:val="center"/>
            <w:hideMark/>
          </w:tcPr>
          <w:p w14:paraId="2D75C3DD" w14:textId="77777777" w:rsidR="001D4258" w:rsidRPr="00F67563" w:rsidRDefault="001D4258" w:rsidP="0049107C">
            <w:pPr>
              <w:spacing w:after="0" w:line="240" w:lineRule="auto"/>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Prihodi od zakupa i iznajmljivanja imovine</w:t>
            </w:r>
          </w:p>
        </w:tc>
        <w:tc>
          <w:tcPr>
            <w:tcW w:w="1214" w:type="dxa"/>
            <w:tcBorders>
              <w:top w:val="nil"/>
              <w:left w:val="nil"/>
              <w:bottom w:val="single" w:sz="4" w:space="0" w:color="auto"/>
              <w:right w:val="single" w:sz="4" w:space="0" w:color="auto"/>
            </w:tcBorders>
            <w:noWrap/>
            <w:hideMark/>
          </w:tcPr>
          <w:p w14:paraId="19E7CF0D" w14:textId="446D14DD"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13.496,00</w:t>
            </w:r>
          </w:p>
        </w:tc>
        <w:tc>
          <w:tcPr>
            <w:tcW w:w="1283" w:type="dxa"/>
            <w:tcBorders>
              <w:top w:val="single" w:sz="4" w:space="0" w:color="auto"/>
              <w:left w:val="nil"/>
              <w:bottom w:val="single" w:sz="4" w:space="0" w:color="auto"/>
              <w:right w:val="single" w:sz="4" w:space="0" w:color="auto"/>
            </w:tcBorders>
          </w:tcPr>
          <w:p w14:paraId="6CFEF06C" w14:textId="59F91BB5"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0,00</w:t>
            </w:r>
          </w:p>
        </w:tc>
        <w:tc>
          <w:tcPr>
            <w:tcW w:w="1132" w:type="dxa"/>
            <w:tcBorders>
              <w:top w:val="single" w:sz="4" w:space="0" w:color="auto"/>
              <w:left w:val="single" w:sz="4" w:space="0" w:color="auto"/>
              <w:bottom w:val="single" w:sz="4" w:space="0" w:color="auto"/>
              <w:right w:val="single" w:sz="4" w:space="0" w:color="auto"/>
            </w:tcBorders>
          </w:tcPr>
          <w:p w14:paraId="0B5A631D" w14:textId="77777777"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13.496,00</w:t>
            </w:r>
          </w:p>
        </w:tc>
        <w:tc>
          <w:tcPr>
            <w:tcW w:w="1014" w:type="dxa"/>
            <w:tcBorders>
              <w:top w:val="single" w:sz="4" w:space="0" w:color="auto"/>
              <w:left w:val="single" w:sz="4" w:space="0" w:color="auto"/>
              <w:bottom w:val="single" w:sz="4" w:space="0" w:color="auto"/>
              <w:right w:val="single" w:sz="4" w:space="0" w:color="auto"/>
            </w:tcBorders>
            <w:noWrap/>
          </w:tcPr>
          <w:p w14:paraId="2598F706" w14:textId="32719B84"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100,00</w:t>
            </w:r>
          </w:p>
        </w:tc>
      </w:tr>
      <w:tr w:rsidR="001D4258" w:rsidRPr="00F67563" w14:paraId="40C01D53" w14:textId="77777777" w:rsidTr="007C7E75">
        <w:trPr>
          <w:trHeight w:val="68"/>
          <w:jc w:val="center"/>
        </w:trPr>
        <w:tc>
          <w:tcPr>
            <w:tcW w:w="4815" w:type="dxa"/>
            <w:tcBorders>
              <w:top w:val="nil"/>
              <w:left w:val="single" w:sz="4" w:space="0" w:color="auto"/>
              <w:bottom w:val="single" w:sz="4" w:space="0" w:color="auto"/>
              <w:right w:val="single" w:sz="4" w:space="0" w:color="auto"/>
            </w:tcBorders>
            <w:noWrap/>
            <w:vAlign w:val="center"/>
            <w:hideMark/>
          </w:tcPr>
          <w:p w14:paraId="346BF2B9" w14:textId="77777777" w:rsidR="001D4258" w:rsidRPr="00F67563" w:rsidRDefault="001D4258" w:rsidP="0049107C">
            <w:pPr>
              <w:spacing w:after="0" w:line="240" w:lineRule="auto"/>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Naknada za otkop neenergetskih sirovina</w:t>
            </w:r>
          </w:p>
        </w:tc>
        <w:tc>
          <w:tcPr>
            <w:tcW w:w="1214" w:type="dxa"/>
            <w:tcBorders>
              <w:top w:val="nil"/>
              <w:left w:val="nil"/>
              <w:bottom w:val="single" w:sz="4" w:space="0" w:color="auto"/>
              <w:right w:val="single" w:sz="4" w:space="0" w:color="auto"/>
            </w:tcBorders>
            <w:noWrap/>
            <w:hideMark/>
          </w:tcPr>
          <w:p w14:paraId="2C4B824B" w14:textId="7CC0B4FD"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124.240,74</w:t>
            </w:r>
          </w:p>
        </w:tc>
        <w:tc>
          <w:tcPr>
            <w:tcW w:w="1283" w:type="dxa"/>
            <w:tcBorders>
              <w:top w:val="single" w:sz="4" w:space="0" w:color="auto"/>
              <w:left w:val="nil"/>
              <w:bottom w:val="single" w:sz="4" w:space="0" w:color="auto"/>
              <w:right w:val="single" w:sz="4" w:space="0" w:color="auto"/>
            </w:tcBorders>
          </w:tcPr>
          <w:p w14:paraId="67D23DFA" w14:textId="77777777"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0,00</w:t>
            </w:r>
          </w:p>
        </w:tc>
        <w:tc>
          <w:tcPr>
            <w:tcW w:w="1132" w:type="dxa"/>
            <w:tcBorders>
              <w:top w:val="single" w:sz="4" w:space="0" w:color="auto"/>
              <w:left w:val="single" w:sz="4" w:space="0" w:color="auto"/>
              <w:bottom w:val="single" w:sz="4" w:space="0" w:color="auto"/>
              <w:right w:val="single" w:sz="4" w:space="0" w:color="auto"/>
            </w:tcBorders>
          </w:tcPr>
          <w:p w14:paraId="07A08BA5" w14:textId="77777777"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124.240,74</w:t>
            </w:r>
          </w:p>
        </w:tc>
        <w:tc>
          <w:tcPr>
            <w:tcW w:w="1014" w:type="dxa"/>
            <w:tcBorders>
              <w:top w:val="single" w:sz="4" w:space="0" w:color="auto"/>
              <w:left w:val="single" w:sz="4" w:space="0" w:color="auto"/>
              <w:bottom w:val="single" w:sz="4" w:space="0" w:color="auto"/>
              <w:right w:val="single" w:sz="4" w:space="0" w:color="auto"/>
            </w:tcBorders>
            <w:noWrap/>
          </w:tcPr>
          <w:p w14:paraId="3519FB07" w14:textId="6B4307CC"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100,00</w:t>
            </w:r>
          </w:p>
        </w:tc>
      </w:tr>
      <w:tr w:rsidR="001D4258" w:rsidRPr="00F67563" w14:paraId="3A764F30" w14:textId="77777777" w:rsidTr="007C7E75">
        <w:trPr>
          <w:trHeight w:val="68"/>
          <w:jc w:val="center"/>
        </w:trPr>
        <w:tc>
          <w:tcPr>
            <w:tcW w:w="4815" w:type="dxa"/>
            <w:tcBorders>
              <w:top w:val="nil"/>
              <w:left w:val="single" w:sz="4" w:space="0" w:color="auto"/>
              <w:bottom w:val="single" w:sz="4" w:space="0" w:color="auto"/>
              <w:right w:val="single" w:sz="4" w:space="0" w:color="auto"/>
            </w:tcBorders>
            <w:noWrap/>
            <w:vAlign w:val="center"/>
            <w:hideMark/>
          </w:tcPr>
          <w:p w14:paraId="2531D491" w14:textId="77777777" w:rsidR="001D4258" w:rsidRPr="00F67563" w:rsidRDefault="001D4258" w:rsidP="0049107C">
            <w:pPr>
              <w:spacing w:after="0" w:line="240" w:lineRule="auto"/>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Lovozakupnina</w:t>
            </w:r>
          </w:p>
        </w:tc>
        <w:tc>
          <w:tcPr>
            <w:tcW w:w="1214" w:type="dxa"/>
            <w:tcBorders>
              <w:top w:val="nil"/>
              <w:left w:val="nil"/>
              <w:bottom w:val="single" w:sz="4" w:space="0" w:color="auto"/>
              <w:right w:val="single" w:sz="4" w:space="0" w:color="auto"/>
            </w:tcBorders>
            <w:noWrap/>
            <w:hideMark/>
          </w:tcPr>
          <w:p w14:paraId="03B4893C" w14:textId="10329836"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40.808,84</w:t>
            </w:r>
          </w:p>
        </w:tc>
        <w:tc>
          <w:tcPr>
            <w:tcW w:w="1283" w:type="dxa"/>
            <w:tcBorders>
              <w:top w:val="single" w:sz="4" w:space="0" w:color="auto"/>
              <w:left w:val="nil"/>
              <w:bottom w:val="single" w:sz="4" w:space="0" w:color="auto"/>
              <w:right w:val="single" w:sz="4" w:space="0" w:color="auto"/>
            </w:tcBorders>
          </w:tcPr>
          <w:p w14:paraId="40016C02" w14:textId="18D10E01"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0,00</w:t>
            </w:r>
          </w:p>
        </w:tc>
        <w:tc>
          <w:tcPr>
            <w:tcW w:w="1132" w:type="dxa"/>
            <w:tcBorders>
              <w:top w:val="single" w:sz="4" w:space="0" w:color="auto"/>
              <w:left w:val="single" w:sz="4" w:space="0" w:color="auto"/>
              <w:bottom w:val="single" w:sz="4" w:space="0" w:color="auto"/>
              <w:right w:val="single" w:sz="4" w:space="0" w:color="auto"/>
            </w:tcBorders>
          </w:tcPr>
          <w:p w14:paraId="11995ED3" w14:textId="77777777"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40.808,84</w:t>
            </w:r>
          </w:p>
        </w:tc>
        <w:tc>
          <w:tcPr>
            <w:tcW w:w="1014" w:type="dxa"/>
            <w:tcBorders>
              <w:top w:val="single" w:sz="4" w:space="0" w:color="auto"/>
              <w:left w:val="single" w:sz="4" w:space="0" w:color="auto"/>
              <w:bottom w:val="single" w:sz="4" w:space="0" w:color="auto"/>
              <w:right w:val="single" w:sz="4" w:space="0" w:color="auto"/>
            </w:tcBorders>
            <w:noWrap/>
          </w:tcPr>
          <w:p w14:paraId="43D76CD0" w14:textId="5DD49E46"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100,00</w:t>
            </w:r>
          </w:p>
        </w:tc>
      </w:tr>
      <w:tr w:rsidR="001D4258" w:rsidRPr="00F67563" w14:paraId="7BF31797" w14:textId="77777777" w:rsidTr="007C7E75">
        <w:trPr>
          <w:trHeight w:val="68"/>
          <w:jc w:val="center"/>
        </w:trPr>
        <w:tc>
          <w:tcPr>
            <w:tcW w:w="4815" w:type="dxa"/>
            <w:tcBorders>
              <w:top w:val="nil"/>
              <w:left w:val="single" w:sz="4" w:space="0" w:color="auto"/>
              <w:bottom w:val="single" w:sz="4" w:space="0" w:color="auto"/>
              <w:right w:val="single" w:sz="4" w:space="0" w:color="auto"/>
            </w:tcBorders>
            <w:noWrap/>
            <w:vAlign w:val="center"/>
            <w:hideMark/>
          </w:tcPr>
          <w:p w14:paraId="67C8C64B" w14:textId="77777777" w:rsidR="001D4258" w:rsidRPr="00F67563" w:rsidRDefault="001D4258" w:rsidP="0049107C">
            <w:pPr>
              <w:spacing w:after="0" w:line="240" w:lineRule="auto"/>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Ostali prihodi od nefinancijske imovine-legalizacija</w:t>
            </w:r>
          </w:p>
        </w:tc>
        <w:tc>
          <w:tcPr>
            <w:tcW w:w="1214" w:type="dxa"/>
            <w:tcBorders>
              <w:top w:val="nil"/>
              <w:left w:val="nil"/>
              <w:bottom w:val="single" w:sz="4" w:space="0" w:color="auto"/>
              <w:right w:val="single" w:sz="4" w:space="0" w:color="auto"/>
            </w:tcBorders>
            <w:noWrap/>
            <w:vAlign w:val="center"/>
            <w:hideMark/>
          </w:tcPr>
          <w:p w14:paraId="1C6C0DA1" w14:textId="050CFABA"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30.000,00</w:t>
            </w:r>
          </w:p>
        </w:tc>
        <w:tc>
          <w:tcPr>
            <w:tcW w:w="1283" w:type="dxa"/>
            <w:tcBorders>
              <w:top w:val="single" w:sz="4" w:space="0" w:color="auto"/>
              <w:left w:val="nil"/>
              <w:bottom w:val="single" w:sz="4" w:space="0" w:color="auto"/>
              <w:right w:val="single" w:sz="4" w:space="0" w:color="auto"/>
            </w:tcBorders>
            <w:vAlign w:val="center"/>
          </w:tcPr>
          <w:p w14:paraId="78539FEB" w14:textId="77777777"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0,00</w:t>
            </w:r>
          </w:p>
        </w:tc>
        <w:tc>
          <w:tcPr>
            <w:tcW w:w="1132" w:type="dxa"/>
            <w:tcBorders>
              <w:top w:val="single" w:sz="4" w:space="0" w:color="auto"/>
              <w:left w:val="single" w:sz="4" w:space="0" w:color="auto"/>
              <w:bottom w:val="single" w:sz="4" w:space="0" w:color="auto"/>
              <w:right w:val="single" w:sz="4" w:space="0" w:color="auto"/>
            </w:tcBorders>
            <w:vAlign w:val="center"/>
          </w:tcPr>
          <w:p w14:paraId="3B2AF0AF" w14:textId="77777777"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30.000,00</w:t>
            </w:r>
          </w:p>
        </w:tc>
        <w:tc>
          <w:tcPr>
            <w:tcW w:w="1014" w:type="dxa"/>
            <w:tcBorders>
              <w:top w:val="single" w:sz="4" w:space="0" w:color="auto"/>
              <w:left w:val="single" w:sz="4" w:space="0" w:color="auto"/>
              <w:bottom w:val="single" w:sz="4" w:space="0" w:color="auto"/>
              <w:right w:val="single" w:sz="4" w:space="0" w:color="auto"/>
            </w:tcBorders>
            <w:noWrap/>
          </w:tcPr>
          <w:p w14:paraId="79603C38" w14:textId="732E0DEA" w:rsidR="001D4258" w:rsidRPr="00F67563" w:rsidRDefault="001D4258" w:rsidP="0049107C">
            <w:pPr>
              <w:spacing w:after="0" w:line="240" w:lineRule="auto"/>
              <w:jc w:val="right"/>
              <w:rPr>
                <w:rFonts w:ascii="Calibri" w:eastAsia="Times New Roman" w:hAnsi="Calibri" w:cs="Calibri"/>
                <w:sz w:val="20"/>
                <w:szCs w:val="20"/>
                <w:lang w:eastAsia="hr-HR"/>
              </w:rPr>
            </w:pPr>
            <w:r w:rsidRPr="00F67563">
              <w:rPr>
                <w:rFonts w:ascii="Calibri" w:eastAsia="Times New Roman" w:hAnsi="Calibri" w:cs="Calibri"/>
                <w:sz w:val="20"/>
                <w:szCs w:val="20"/>
                <w:lang w:eastAsia="hr-HR"/>
              </w:rPr>
              <w:t>100,00</w:t>
            </w:r>
          </w:p>
        </w:tc>
      </w:tr>
      <w:tr w:rsidR="001D4258" w:rsidRPr="00F67563" w14:paraId="242FEFAB" w14:textId="77777777" w:rsidTr="007C7E75">
        <w:trPr>
          <w:trHeight w:val="68"/>
          <w:jc w:val="center"/>
        </w:trPr>
        <w:tc>
          <w:tcPr>
            <w:tcW w:w="4815" w:type="dxa"/>
            <w:tcBorders>
              <w:top w:val="nil"/>
              <w:left w:val="single" w:sz="4" w:space="0" w:color="auto"/>
              <w:bottom w:val="single" w:sz="4" w:space="0" w:color="auto"/>
              <w:right w:val="single" w:sz="4" w:space="0" w:color="auto"/>
            </w:tcBorders>
            <w:noWrap/>
            <w:vAlign w:val="center"/>
            <w:hideMark/>
          </w:tcPr>
          <w:p w14:paraId="37DD07BF" w14:textId="77777777" w:rsidR="001D4258" w:rsidRPr="00F67563" w:rsidRDefault="001D4258" w:rsidP="0049107C">
            <w:pPr>
              <w:spacing w:after="0" w:line="240" w:lineRule="auto"/>
              <w:rPr>
                <w:rFonts w:ascii="Calibri" w:eastAsia="Times New Roman" w:hAnsi="Calibri" w:cs="Calibri"/>
                <w:b/>
                <w:bCs/>
                <w:sz w:val="20"/>
                <w:szCs w:val="20"/>
                <w:lang w:eastAsia="hr-HR"/>
              </w:rPr>
            </w:pPr>
            <w:r w:rsidRPr="00F67563">
              <w:rPr>
                <w:rFonts w:ascii="Calibri" w:eastAsia="Times New Roman" w:hAnsi="Calibri" w:cs="Calibri"/>
                <w:b/>
                <w:bCs/>
                <w:sz w:val="20"/>
                <w:szCs w:val="20"/>
                <w:lang w:eastAsia="hr-HR"/>
              </w:rPr>
              <w:t>UKUPNO</w:t>
            </w:r>
          </w:p>
        </w:tc>
        <w:tc>
          <w:tcPr>
            <w:tcW w:w="1214" w:type="dxa"/>
            <w:tcBorders>
              <w:top w:val="nil"/>
              <w:left w:val="nil"/>
              <w:bottom w:val="single" w:sz="4" w:space="0" w:color="auto"/>
              <w:right w:val="single" w:sz="4" w:space="0" w:color="auto"/>
            </w:tcBorders>
            <w:noWrap/>
            <w:hideMark/>
          </w:tcPr>
          <w:p w14:paraId="357F0906" w14:textId="0F9FC55B" w:rsidR="001D4258" w:rsidRPr="00F67563" w:rsidRDefault="001D4258" w:rsidP="0049107C">
            <w:pPr>
              <w:spacing w:after="0" w:line="240" w:lineRule="auto"/>
              <w:jc w:val="right"/>
              <w:rPr>
                <w:rFonts w:ascii="Calibri" w:eastAsia="Times New Roman" w:hAnsi="Calibri" w:cs="Calibri"/>
                <w:b/>
                <w:bCs/>
                <w:sz w:val="20"/>
                <w:szCs w:val="20"/>
                <w:lang w:eastAsia="hr-HR"/>
              </w:rPr>
            </w:pPr>
            <w:r w:rsidRPr="00F67563">
              <w:rPr>
                <w:rFonts w:ascii="Calibri" w:eastAsia="Times New Roman" w:hAnsi="Calibri" w:cs="Calibri"/>
                <w:b/>
                <w:bCs/>
                <w:sz w:val="20"/>
                <w:szCs w:val="20"/>
                <w:lang w:eastAsia="hr-HR"/>
              </w:rPr>
              <w:t>223.545,58</w:t>
            </w:r>
          </w:p>
        </w:tc>
        <w:tc>
          <w:tcPr>
            <w:tcW w:w="1283" w:type="dxa"/>
            <w:tcBorders>
              <w:top w:val="single" w:sz="4" w:space="0" w:color="auto"/>
              <w:left w:val="nil"/>
              <w:bottom w:val="single" w:sz="4" w:space="0" w:color="auto"/>
              <w:right w:val="single" w:sz="4" w:space="0" w:color="auto"/>
            </w:tcBorders>
          </w:tcPr>
          <w:p w14:paraId="6589EE77" w14:textId="3252DE81" w:rsidR="001D4258" w:rsidRPr="00F67563" w:rsidRDefault="001D4258" w:rsidP="0049107C">
            <w:pPr>
              <w:spacing w:after="0" w:line="240" w:lineRule="auto"/>
              <w:jc w:val="right"/>
              <w:rPr>
                <w:rFonts w:ascii="Calibri" w:eastAsia="Times New Roman" w:hAnsi="Calibri" w:cs="Calibri"/>
                <w:b/>
                <w:bCs/>
                <w:sz w:val="20"/>
                <w:szCs w:val="20"/>
                <w:lang w:eastAsia="hr-HR"/>
              </w:rPr>
            </w:pPr>
            <w:r w:rsidRPr="00F67563">
              <w:rPr>
                <w:rFonts w:ascii="Calibri" w:eastAsia="Times New Roman" w:hAnsi="Calibri" w:cs="Calibri"/>
                <w:b/>
                <w:bCs/>
                <w:sz w:val="20"/>
                <w:szCs w:val="20"/>
                <w:lang w:eastAsia="hr-HR"/>
              </w:rPr>
              <w:t>0,00</w:t>
            </w:r>
          </w:p>
        </w:tc>
        <w:tc>
          <w:tcPr>
            <w:tcW w:w="1132" w:type="dxa"/>
            <w:tcBorders>
              <w:top w:val="single" w:sz="4" w:space="0" w:color="auto"/>
              <w:left w:val="single" w:sz="4" w:space="0" w:color="auto"/>
              <w:bottom w:val="single" w:sz="4" w:space="0" w:color="auto"/>
              <w:right w:val="single" w:sz="4" w:space="0" w:color="auto"/>
            </w:tcBorders>
          </w:tcPr>
          <w:p w14:paraId="778E296A" w14:textId="77777777" w:rsidR="001D4258" w:rsidRPr="00F67563" w:rsidRDefault="001D4258" w:rsidP="0049107C">
            <w:pPr>
              <w:spacing w:after="0" w:line="240" w:lineRule="auto"/>
              <w:jc w:val="right"/>
              <w:rPr>
                <w:rFonts w:ascii="Calibri" w:eastAsia="Times New Roman" w:hAnsi="Calibri" w:cs="Calibri"/>
                <w:b/>
                <w:bCs/>
                <w:sz w:val="20"/>
                <w:szCs w:val="20"/>
                <w:lang w:eastAsia="hr-HR"/>
              </w:rPr>
            </w:pPr>
            <w:r w:rsidRPr="00F67563">
              <w:rPr>
                <w:rFonts w:ascii="Calibri" w:eastAsia="Times New Roman" w:hAnsi="Calibri" w:cs="Calibri"/>
                <w:b/>
                <w:bCs/>
                <w:sz w:val="20"/>
                <w:szCs w:val="20"/>
                <w:lang w:eastAsia="hr-HR"/>
              </w:rPr>
              <w:t>223.545,58</w:t>
            </w:r>
          </w:p>
        </w:tc>
        <w:tc>
          <w:tcPr>
            <w:tcW w:w="1014" w:type="dxa"/>
            <w:tcBorders>
              <w:top w:val="single" w:sz="4" w:space="0" w:color="auto"/>
              <w:left w:val="single" w:sz="4" w:space="0" w:color="auto"/>
              <w:bottom w:val="single" w:sz="4" w:space="0" w:color="auto"/>
              <w:right w:val="single" w:sz="4" w:space="0" w:color="auto"/>
            </w:tcBorders>
            <w:noWrap/>
          </w:tcPr>
          <w:p w14:paraId="23D7ADB6" w14:textId="3B689E44" w:rsidR="001D4258" w:rsidRPr="00F67563" w:rsidRDefault="001D4258" w:rsidP="0049107C">
            <w:pPr>
              <w:spacing w:after="0" w:line="240" w:lineRule="auto"/>
              <w:jc w:val="right"/>
              <w:rPr>
                <w:rFonts w:ascii="Calibri" w:eastAsia="Times New Roman" w:hAnsi="Calibri" w:cs="Calibri"/>
                <w:b/>
                <w:bCs/>
                <w:sz w:val="20"/>
                <w:szCs w:val="20"/>
                <w:lang w:eastAsia="hr-HR"/>
              </w:rPr>
            </w:pPr>
            <w:r w:rsidRPr="00F67563">
              <w:rPr>
                <w:rFonts w:ascii="Calibri" w:eastAsia="Times New Roman" w:hAnsi="Calibri" w:cs="Calibri"/>
                <w:b/>
                <w:bCs/>
                <w:sz w:val="20"/>
                <w:szCs w:val="20"/>
                <w:lang w:eastAsia="hr-HR"/>
              </w:rPr>
              <w:t>100,00</w:t>
            </w:r>
          </w:p>
        </w:tc>
      </w:tr>
    </w:tbl>
    <w:p w14:paraId="7A08CA4F" w14:textId="77777777" w:rsidR="00035847" w:rsidRDefault="00035847" w:rsidP="0049107C">
      <w:pPr>
        <w:suppressAutoHyphens/>
        <w:spacing w:after="0"/>
        <w:ind w:firstLine="709"/>
        <w:jc w:val="both"/>
        <w:rPr>
          <w:rFonts w:eastAsia="Times New Roman" w:cstheme="minorHAnsi"/>
          <w:b/>
          <w:bCs/>
          <w:lang w:eastAsia="ar-SA"/>
        </w:rPr>
      </w:pPr>
    </w:p>
    <w:p w14:paraId="47FB9BCB" w14:textId="304C4BE8" w:rsidR="00EF433A" w:rsidRPr="00F67563" w:rsidRDefault="00EF433A" w:rsidP="0049107C">
      <w:pPr>
        <w:suppressAutoHyphens/>
        <w:spacing w:after="0"/>
        <w:ind w:firstLine="709"/>
        <w:jc w:val="both"/>
        <w:rPr>
          <w:rFonts w:eastAsia="Times New Roman" w:cstheme="minorHAnsi"/>
          <w:lang w:eastAsia="ar-SA"/>
        </w:rPr>
      </w:pPr>
      <w:r w:rsidRPr="00F67563">
        <w:rPr>
          <w:rFonts w:eastAsia="Times New Roman" w:cstheme="minorHAnsi"/>
          <w:b/>
          <w:bCs/>
          <w:lang w:eastAsia="ar-SA"/>
        </w:rPr>
        <w:t>Prihodi od kamata na dane zajmove (podskupina 643)</w:t>
      </w:r>
      <w:r w:rsidRPr="00F67563">
        <w:rPr>
          <w:rFonts w:eastAsia="Times New Roman" w:cstheme="minorHAnsi"/>
          <w:lang w:eastAsia="ar-SA"/>
        </w:rPr>
        <w:t xml:space="preserve"> planirani su u iznosu od  500,00 €.</w:t>
      </w:r>
    </w:p>
    <w:p w14:paraId="1A94A73F" w14:textId="77777777" w:rsidR="00EF433A" w:rsidRPr="00F67563" w:rsidRDefault="00EF433A" w:rsidP="0049107C">
      <w:pPr>
        <w:suppressAutoHyphens/>
        <w:spacing w:after="0" w:line="240" w:lineRule="auto"/>
        <w:ind w:firstLine="709"/>
        <w:jc w:val="both"/>
        <w:rPr>
          <w:rFonts w:eastAsia="Times New Roman" w:cstheme="minorHAnsi"/>
          <w:lang w:eastAsia="ar-SA"/>
        </w:rPr>
      </w:pPr>
    </w:p>
    <w:p w14:paraId="53E0CFF6" w14:textId="695453CD" w:rsidR="00EF433A" w:rsidRPr="00F67563" w:rsidRDefault="00EF433A" w:rsidP="0049107C">
      <w:pPr>
        <w:suppressAutoHyphens/>
        <w:spacing w:after="0"/>
        <w:ind w:firstLine="708"/>
        <w:jc w:val="both"/>
        <w:rPr>
          <w:rFonts w:eastAsia="Times New Roman" w:cstheme="minorHAnsi"/>
          <w:lang w:eastAsia="ar-SA"/>
        </w:rPr>
      </w:pPr>
      <w:r w:rsidRPr="00F67563">
        <w:rPr>
          <w:rFonts w:eastAsia="Times New Roman" w:cstheme="minorHAnsi"/>
          <w:b/>
          <w:bCs/>
          <w:u w:val="single"/>
          <w:lang w:eastAsia="ar-SA"/>
        </w:rPr>
        <w:lastRenderedPageBreak/>
        <w:t>Prihodi od upravnih i administrativnih pristojbi, pristojbi po posebnim propisima i naknada (skupina 65)</w:t>
      </w:r>
      <w:r w:rsidRPr="00F67563">
        <w:rPr>
          <w:rFonts w:eastAsia="Times New Roman" w:cstheme="minorHAnsi"/>
          <w:b/>
          <w:bCs/>
          <w:lang w:eastAsia="ar-SA"/>
        </w:rPr>
        <w:t xml:space="preserve"> </w:t>
      </w:r>
      <w:r w:rsidRPr="00F67563">
        <w:rPr>
          <w:rFonts w:eastAsia="Times New Roman" w:cstheme="minorHAnsi"/>
          <w:lang w:eastAsia="ar-SA"/>
        </w:rPr>
        <w:t xml:space="preserve">planiraju se u ukupnom iznosu od </w:t>
      </w:r>
      <w:r w:rsidR="001D4258" w:rsidRPr="00F67563">
        <w:rPr>
          <w:rFonts w:eastAsia="Times New Roman" w:cstheme="minorHAnsi"/>
          <w:lang w:eastAsia="ar-SA"/>
        </w:rPr>
        <w:t xml:space="preserve">6.944.212,68 </w:t>
      </w:r>
      <w:r w:rsidRPr="00F67563">
        <w:rPr>
          <w:rFonts w:eastAsia="Times New Roman" w:cstheme="minorHAnsi"/>
          <w:lang w:eastAsia="ar-SA"/>
        </w:rPr>
        <w:t xml:space="preserve">eura ili za </w:t>
      </w:r>
      <w:r w:rsidR="001D4258" w:rsidRPr="00F67563">
        <w:rPr>
          <w:rFonts w:eastAsia="Times New Roman" w:cstheme="minorHAnsi"/>
          <w:lang w:eastAsia="ar-SA"/>
        </w:rPr>
        <w:t xml:space="preserve">2.389.757,50 </w:t>
      </w:r>
      <w:r w:rsidRPr="00F67563">
        <w:rPr>
          <w:rFonts w:eastAsia="Times New Roman" w:cstheme="minorHAnsi"/>
          <w:lang w:eastAsia="ar-SA"/>
        </w:rPr>
        <w:t xml:space="preserve">eura </w:t>
      </w:r>
      <w:r w:rsidR="001D4258" w:rsidRPr="00F67563">
        <w:rPr>
          <w:rFonts w:eastAsia="Times New Roman" w:cstheme="minorHAnsi"/>
          <w:lang w:eastAsia="ar-SA"/>
        </w:rPr>
        <w:t>manje</w:t>
      </w:r>
      <w:r w:rsidRPr="00F67563">
        <w:rPr>
          <w:rFonts w:eastAsia="Times New Roman" w:cstheme="minorHAnsi"/>
          <w:lang w:eastAsia="ar-SA"/>
        </w:rPr>
        <w:t xml:space="preserve"> u odnosu na plan. </w:t>
      </w:r>
    </w:p>
    <w:p w14:paraId="2DAB3157" w14:textId="5FFB23F2" w:rsidR="00752598" w:rsidRPr="00F67563" w:rsidRDefault="00EF433A" w:rsidP="0049107C">
      <w:pPr>
        <w:suppressAutoHyphens/>
        <w:spacing w:after="0"/>
        <w:ind w:firstLine="708"/>
        <w:jc w:val="both"/>
        <w:rPr>
          <w:rFonts w:eastAsia="Times New Roman" w:cstheme="minorHAnsi"/>
          <w:lang w:eastAsia="ar-SA"/>
        </w:rPr>
      </w:pPr>
      <w:r w:rsidRPr="00F67563">
        <w:rPr>
          <w:rFonts w:eastAsia="Times New Roman" w:cstheme="minorHAnsi"/>
          <w:b/>
          <w:bCs/>
          <w:lang w:eastAsia="ar-SA"/>
        </w:rPr>
        <w:t>Proračunski korisnici</w:t>
      </w:r>
      <w:r w:rsidRPr="00F67563">
        <w:rPr>
          <w:rFonts w:eastAsia="Times New Roman" w:cstheme="minorHAnsi"/>
          <w:lang w:eastAsia="ar-SA"/>
        </w:rPr>
        <w:t xml:space="preserve"> iz navedene skupine računa planiraju </w:t>
      </w:r>
      <w:r w:rsidR="001D4258" w:rsidRPr="00F67563">
        <w:rPr>
          <w:rFonts w:eastAsia="Times New Roman" w:cstheme="minorHAnsi"/>
          <w:lang w:eastAsia="ar-SA"/>
        </w:rPr>
        <w:t>smanjenj</w:t>
      </w:r>
      <w:r w:rsidRPr="00F67563">
        <w:rPr>
          <w:rFonts w:eastAsia="Times New Roman" w:cstheme="minorHAnsi"/>
          <w:lang w:eastAsia="ar-SA"/>
        </w:rPr>
        <w:t xml:space="preserve">e prihoda u iznosu od </w:t>
      </w:r>
      <w:r w:rsidR="001D4258" w:rsidRPr="00F67563">
        <w:rPr>
          <w:rFonts w:eastAsia="Times New Roman" w:cstheme="minorHAnsi"/>
          <w:lang w:eastAsia="ar-SA"/>
        </w:rPr>
        <w:t xml:space="preserve">1.405.750,28 </w:t>
      </w:r>
      <w:r w:rsidRPr="00F67563">
        <w:rPr>
          <w:rFonts w:eastAsia="Times New Roman" w:cstheme="minorHAnsi"/>
          <w:lang w:eastAsia="ar-SA"/>
        </w:rPr>
        <w:t>eura ili ukupno</w:t>
      </w:r>
      <w:r w:rsidR="001D4258" w:rsidRPr="00F67563">
        <w:rPr>
          <w:rFonts w:eastAsia="Times New Roman" w:cstheme="minorHAnsi"/>
          <w:lang w:eastAsia="ar-SA"/>
        </w:rPr>
        <w:t xml:space="preserve"> 5.462.038,50 </w:t>
      </w:r>
      <w:r w:rsidRPr="00F67563">
        <w:rPr>
          <w:rFonts w:eastAsia="Times New Roman" w:cstheme="minorHAnsi"/>
          <w:lang w:eastAsia="ar-SA"/>
        </w:rPr>
        <w:t>eura prihoda za ove namjene. Najznačajniji dio ovih prihoda kod korisnika se odnosi na sustav zdravstva, prihode od dopunskog zdravstvenog osiguranja. U sustavu proračunskih korisnika u školstvu evidentiraju se uplate od program</w:t>
      </w:r>
      <w:r w:rsidR="00042DC5">
        <w:rPr>
          <w:rFonts w:eastAsia="Times New Roman" w:cstheme="minorHAnsi"/>
          <w:lang w:eastAsia="ar-SA"/>
        </w:rPr>
        <w:t>a</w:t>
      </w:r>
      <w:r w:rsidRPr="00F67563">
        <w:rPr>
          <w:rFonts w:eastAsia="Times New Roman" w:cstheme="minorHAnsi"/>
          <w:lang w:eastAsia="ar-SA"/>
        </w:rPr>
        <w:t xml:space="preserve"> produženog boravka, programa vrtića pri osnovnim školama, refundacije za školske praktikume i d</w:t>
      </w:r>
      <w:r w:rsidR="00042DC5">
        <w:rPr>
          <w:rFonts w:eastAsia="Times New Roman" w:cstheme="minorHAnsi"/>
          <w:lang w:eastAsia="ar-SA"/>
        </w:rPr>
        <w:t>r</w:t>
      </w:r>
      <w:r w:rsidRPr="00F67563">
        <w:rPr>
          <w:rFonts w:eastAsia="Times New Roman" w:cstheme="minorHAnsi"/>
          <w:lang w:eastAsia="ar-SA"/>
        </w:rPr>
        <w:t xml:space="preserve">uge uplate učenika. </w:t>
      </w:r>
    </w:p>
    <w:p w14:paraId="1C107252" w14:textId="30EE008A" w:rsidR="00C64137" w:rsidRDefault="006D133B" w:rsidP="0049107C">
      <w:pPr>
        <w:suppressAutoHyphens/>
        <w:spacing w:after="0"/>
        <w:ind w:firstLine="708"/>
        <w:jc w:val="both"/>
        <w:rPr>
          <w:rFonts w:eastAsia="Times New Roman" w:cstheme="minorHAnsi"/>
          <w:lang w:eastAsia="ar-SA"/>
        </w:rPr>
      </w:pPr>
      <w:r w:rsidRPr="006D133B">
        <w:rPr>
          <w:rFonts w:eastAsia="Times New Roman" w:cstheme="minorHAnsi"/>
          <w:lang w:eastAsia="ar-SA"/>
        </w:rPr>
        <w:t>U predloženim izmjenama i dopunama</w:t>
      </w:r>
      <w:r>
        <w:rPr>
          <w:rFonts w:eastAsia="Times New Roman" w:cstheme="minorHAnsi"/>
          <w:lang w:eastAsia="ar-SA"/>
        </w:rPr>
        <w:t xml:space="preserve"> proračuna</w:t>
      </w:r>
      <w:r w:rsidR="00EF433A" w:rsidRPr="00F67563">
        <w:rPr>
          <w:rFonts w:eastAsia="Times New Roman" w:cstheme="minorHAnsi"/>
          <w:lang w:eastAsia="ar-SA"/>
        </w:rPr>
        <w:t xml:space="preserve"> </w:t>
      </w:r>
      <w:r w:rsidR="001D4258" w:rsidRPr="00F67563">
        <w:rPr>
          <w:rFonts w:eastAsia="Times New Roman" w:cstheme="minorHAnsi"/>
          <w:lang w:eastAsia="ar-SA"/>
        </w:rPr>
        <w:t xml:space="preserve">najveći </w:t>
      </w:r>
      <w:r w:rsidR="00EF433A" w:rsidRPr="00F67563">
        <w:rPr>
          <w:rFonts w:eastAsia="Times New Roman" w:cstheme="minorHAnsi"/>
          <w:lang w:eastAsia="ar-SA"/>
        </w:rPr>
        <w:t xml:space="preserve">iznos </w:t>
      </w:r>
      <w:r w:rsidR="00FC789C">
        <w:rPr>
          <w:rFonts w:eastAsia="Times New Roman" w:cstheme="minorHAnsi"/>
          <w:lang w:eastAsia="ar-SA"/>
        </w:rPr>
        <w:t xml:space="preserve">smanjenja </w:t>
      </w:r>
      <w:r w:rsidR="00EF433A" w:rsidRPr="00F67563">
        <w:rPr>
          <w:rFonts w:eastAsia="Times New Roman" w:cstheme="minorHAnsi"/>
          <w:lang w:eastAsia="ar-SA"/>
        </w:rPr>
        <w:t xml:space="preserve">od </w:t>
      </w:r>
      <w:r w:rsidR="001D4258" w:rsidRPr="00F67563">
        <w:rPr>
          <w:rFonts w:eastAsia="Times New Roman" w:cstheme="minorHAnsi"/>
          <w:lang w:eastAsia="ar-SA"/>
        </w:rPr>
        <w:t>1.435.000,00 eura</w:t>
      </w:r>
      <w:r w:rsidR="00EF433A" w:rsidRPr="00F67563">
        <w:rPr>
          <w:rFonts w:eastAsia="Times New Roman" w:cstheme="minorHAnsi"/>
          <w:lang w:eastAsia="ar-SA"/>
        </w:rPr>
        <w:t xml:space="preserve"> odnosi se na Gimnaziju Karlovac </w:t>
      </w:r>
      <w:r w:rsidR="00FC789C">
        <w:rPr>
          <w:rFonts w:eastAsia="Times New Roman" w:cstheme="minorHAnsi"/>
          <w:lang w:eastAsia="ar-SA"/>
        </w:rPr>
        <w:t>zbog</w:t>
      </w:r>
      <w:r w:rsidR="00EF433A" w:rsidRPr="00F67563">
        <w:rPr>
          <w:rFonts w:eastAsia="Times New Roman" w:cstheme="minorHAnsi"/>
          <w:lang w:eastAsia="ar-SA"/>
        </w:rPr>
        <w:t xml:space="preserve"> </w:t>
      </w:r>
      <w:r w:rsidR="00C64137">
        <w:rPr>
          <w:rFonts w:eastAsia="Times New Roman" w:cstheme="minorHAnsi"/>
          <w:lang w:eastAsia="ar-SA"/>
        </w:rPr>
        <w:t xml:space="preserve">promjene načina evidentiranja sredstava koja poslodavci uplaćuju na </w:t>
      </w:r>
      <w:r w:rsidR="00523888">
        <w:rPr>
          <w:rFonts w:eastAsia="Times New Roman" w:cstheme="minorHAnsi"/>
          <w:lang w:eastAsia="ar-SA"/>
        </w:rPr>
        <w:t xml:space="preserve">poseban </w:t>
      </w:r>
      <w:r w:rsidR="00C64137">
        <w:rPr>
          <w:rFonts w:eastAsia="Times New Roman" w:cstheme="minorHAnsi"/>
          <w:lang w:eastAsia="ar-SA"/>
        </w:rPr>
        <w:t>račun</w:t>
      </w:r>
      <w:r w:rsidR="00523888">
        <w:rPr>
          <w:rFonts w:eastAsia="Times New Roman" w:cstheme="minorHAnsi"/>
          <w:lang w:eastAsia="ar-SA"/>
        </w:rPr>
        <w:t xml:space="preserve"> škole</w:t>
      </w:r>
      <w:r w:rsidR="00C64137" w:rsidRPr="00C64137">
        <w:rPr>
          <w:rFonts w:eastAsia="Times New Roman" w:cstheme="minorHAnsi"/>
          <w:lang w:eastAsia="ar-SA"/>
        </w:rPr>
        <w:t xml:space="preserve"> za isplatu plaće učenicima koji rade posredstvom učeničkog servisa</w:t>
      </w:r>
      <w:r w:rsidR="00C64137">
        <w:rPr>
          <w:rFonts w:eastAsia="Times New Roman" w:cstheme="minorHAnsi"/>
          <w:lang w:eastAsia="ar-SA"/>
        </w:rPr>
        <w:t>. Uplate se sukladno Okružnici Ministarstva financija (travanj 2026.)</w:t>
      </w:r>
      <w:r w:rsidR="006D60F5">
        <w:rPr>
          <w:rFonts w:eastAsia="Times New Roman" w:cstheme="minorHAnsi"/>
          <w:lang w:eastAsia="ar-SA"/>
        </w:rPr>
        <w:t xml:space="preserve"> više </w:t>
      </w:r>
      <w:r w:rsidR="00C64137" w:rsidRPr="00C64137">
        <w:rPr>
          <w:rFonts w:eastAsia="Times New Roman" w:cstheme="minorHAnsi"/>
          <w:lang w:eastAsia="ar-SA"/>
        </w:rPr>
        <w:t xml:space="preserve">ne </w:t>
      </w:r>
      <w:r w:rsidR="006D60F5">
        <w:rPr>
          <w:rFonts w:eastAsia="Times New Roman" w:cstheme="minorHAnsi"/>
          <w:lang w:eastAsia="ar-SA"/>
        </w:rPr>
        <w:t>knjiže</w:t>
      </w:r>
      <w:r w:rsidR="00C64137" w:rsidRPr="00C64137">
        <w:rPr>
          <w:rFonts w:eastAsia="Times New Roman" w:cstheme="minorHAnsi"/>
          <w:lang w:eastAsia="ar-SA"/>
        </w:rPr>
        <w:t xml:space="preserve"> kao prihod škole </w:t>
      </w:r>
      <w:r w:rsidR="006D60F5">
        <w:rPr>
          <w:rFonts w:eastAsia="Times New Roman" w:cstheme="minorHAnsi"/>
          <w:lang w:eastAsia="ar-SA"/>
        </w:rPr>
        <w:t xml:space="preserve">nego </w:t>
      </w:r>
      <w:r w:rsidR="00C64137" w:rsidRPr="00C64137">
        <w:rPr>
          <w:rFonts w:eastAsia="Times New Roman" w:cstheme="minorHAnsi"/>
          <w:lang w:eastAsia="ar-SA"/>
        </w:rPr>
        <w:t>kao ostale nespomenute obveze (konto 23954).</w:t>
      </w:r>
      <w:r w:rsidR="006D60F5" w:rsidRPr="006D60F5">
        <w:t xml:space="preserve"> </w:t>
      </w:r>
      <w:r w:rsidR="006D60F5" w:rsidRPr="006D60F5">
        <w:rPr>
          <w:rFonts w:eastAsia="Times New Roman" w:cstheme="minorHAnsi"/>
          <w:lang w:eastAsia="ar-SA"/>
        </w:rPr>
        <w:t>Zbog toga je prihodovan iznos tehnički smanjen</w:t>
      </w:r>
      <w:r w:rsidR="006D60F5">
        <w:rPr>
          <w:rFonts w:eastAsia="Times New Roman" w:cstheme="minorHAnsi"/>
          <w:lang w:eastAsia="ar-SA"/>
        </w:rPr>
        <w:t xml:space="preserve"> međutim</w:t>
      </w:r>
      <w:r w:rsidR="006D60F5" w:rsidRPr="006D60F5">
        <w:rPr>
          <w:rFonts w:eastAsia="Times New Roman" w:cstheme="minorHAnsi"/>
          <w:lang w:eastAsia="ar-SA"/>
        </w:rPr>
        <w:t xml:space="preserve"> poslovanje Učeničkog servisa </w:t>
      </w:r>
      <w:r w:rsidR="004C01C6">
        <w:rPr>
          <w:rFonts w:eastAsia="Times New Roman" w:cstheme="minorHAnsi"/>
          <w:lang w:eastAsia="ar-SA"/>
        </w:rPr>
        <w:t>pri</w:t>
      </w:r>
      <w:r w:rsidR="006D60F5" w:rsidRPr="006D60F5">
        <w:rPr>
          <w:rFonts w:eastAsia="Times New Roman" w:cstheme="minorHAnsi"/>
          <w:lang w:eastAsia="ar-SA"/>
        </w:rPr>
        <w:t xml:space="preserve"> Gimnazij</w:t>
      </w:r>
      <w:r w:rsidR="004C01C6">
        <w:rPr>
          <w:rFonts w:eastAsia="Times New Roman" w:cstheme="minorHAnsi"/>
          <w:lang w:eastAsia="ar-SA"/>
        </w:rPr>
        <w:t>i</w:t>
      </w:r>
      <w:r w:rsidR="006D60F5" w:rsidRPr="006D60F5">
        <w:rPr>
          <w:rFonts w:eastAsia="Times New Roman" w:cstheme="minorHAnsi"/>
          <w:lang w:eastAsia="ar-SA"/>
        </w:rPr>
        <w:t xml:space="preserve"> Karlovac odvija se</w:t>
      </w:r>
      <w:r w:rsidR="006D60F5">
        <w:rPr>
          <w:rFonts w:eastAsia="Times New Roman" w:cstheme="minorHAnsi"/>
          <w:lang w:eastAsia="ar-SA"/>
        </w:rPr>
        <w:t xml:space="preserve"> redovno</w:t>
      </w:r>
      <w:r w:rsidR="006D60F5" w:rsidRPr="006D60F5">
        <w:rPr>
          <w:rFonts w:eastAsia="Times New Roman" w:cstheme="minorHAnsi"/>
          <w:lang w:eastAsia="ar-SA"/>
        </w:rPr>
        <w:t>.</w:t>
      </w:r>
    </w:p>
    <w:p w14:paraId="7296F36B" w14:textId="57E99D47" w:rsidR="00EF433A" w:rsidRPr="00F67563" w:rsidRDefault="00FC789C" w:rsidP="0049107C">
      <w:pPr>
        <w:suppressAutoHyphens/>
        <w:spacing w:after="0"/>
        <w:ind w:firstLine="708"/>
        <w:jc w:val="both"/>
        <w:rPr>
          <w:rFonts w:eastAsia="Times New Roman" w:cstheme="minorHAnsi"/>
          <w:lang w:eastAsia="ar-SA"/>
        </w:rPr>
      </w:pPr>
      <w:r>
        <w:rPr>
          <w:rFonts w:eastAsia="Times New Roman" w:cstheme="minorHAnsi"/>
          <w:lang w:eastAsia="ar-SA"/>
        </w:rPr>
        <w:t>Kod ostalih proračunskih korisnika Županije evidentirana su usklađenja prihoda po ovoj skupini računskog plana.</w:t>
      </w:r>
    </w:p>
    <w:p w14:paraId="24055505" w14:textId="77777777" w:rsidR="00EF433A" w:rsidRPr="00F67563" w:rsidRDefault="00EF433A" w:rsidP="0049107C">
      <w:pPr>
        <w:suppressAutoHyphens/>
        <w:spacing w:after="0"/>
        <w:jc w:val="both"/>
        <w:rPr>
          <w:rFonts w:eastAsia="Times New Roman" w:cstheme="minorHAnsi"/>
          <w:sz w:val="12"/>
          <w:szCs w:val="12"/>
          <w:lang w:eastAsia="ar-SA"/>
        </w:rPr>
      </w:pPr>
    </w:p>
    <w:p w14:paraId="3F3E01A9" w14:textId="77777777" w:rsidR="00BB5FC1" w:rsidRPr="00BB5FC1" w:rsidRDefault="00BB5FC1" w:rsidP="0049107C">
      <w:pPr>
        <w:suppressAutoHyphens/>
        <w:spacing w:after="0"/>
        <w:ind w:firstLine="708"/>
        <w:jc w:val="both"/>
        <w:rPr>
          <w:rFonts w:eastAsia="Times New Roman" w:cstheme="minorHAnsi"/>
          <w:lang w:eastAsia="ar-SA"/>
        </w:rPr>
      </w:pPr>
      <w:r w:rsidRPr="00BB5FC1">
        <w:rPr>
          <w:rFonts w:eastAsia="Times New Roman" w:cstheme="minorHAnsi"/>
          <w:lang w:eastAsia="ar-SA"/>
        </w:rPr>
        <w:t xml:space="preserve">Prihodi </w:t>
      </w:r>
      <w:r w:rsidRPr="00BB5FC1">
        <w:rPr>
          <w:rFonts w:eastAsia="Times New Roman" w:cstheme="minorHAnsi"/>
          <w:b/>
          <w:bCs/>
          <w:lang w:eastAsia="ar-SA"/>
        </w:rPr>
        <w:t>Karlovačke županije</w:t>
      </w:r>
      <w:r w:rsidRPr="00BB5FC1">
        <w:rPr>
          <w:rFonts w:eastAsia="Times New Roman" w:cstheme="minorHAnsi"/>
          <w:lang w:eastAsia="ar-SA"/>
        </w:rPr>
        <w:t xml:space="preserve"> iz ove skupine smanjuju se za 984.007,22 eura i planiraju u iznosu od 1.482.174,18 eura. Smanjenje čine:</w:t>
      </w:r>
    </w:p>
    <w:p w14:paraId="48D2818B" w14:textId="0B1DCE36" w:rsidR="00BB5FC1" w:rsidRPr="00BB5FC1" w:rsidRDefault="00BB5FC1" w:rsidP="0049107C">
      <w:pPr>
        <w:numPr>
          <w:ilvl w:val="0"/>
          <w:numId w:val="39"/>
        </w:numPr>
        <w:suppressAutoHyphens/>
        <w:spacing w:after="0"/>
        <w:jc w:val="both"/>
        <w:rPr>
          <w:rFonts w:eastAsia="Times New Roman" w:cstheme="minorHAnsi"/>
          <w:lang w:eastAsia="ar-SA"/>
        </w:rPr>
      </w:pPr>
      <w:r w:rsidRPr="00BB5FC1">
        <w:rPr>
          <w:rFonts w:eastAsia="Times New Roman" w:cstheme="minorHAnsi"/>
          <w:lang w:eastAsia="ar-SA"/>
        </w:rPr>
        <w:t>583.887,00 eura na izvoru 12 „Sredstva učešća za pomoći – pretfinanciranje projekata korisnika”, zbog očekivanog povrata i sufinanciranja EU i drugih projekata koje je Županija predfinancirala u 2025. i 2026. (Vatrogasna zajednica KŽ, Regionalna razvojna agencija KŽ,</w:t>
      </w:r>
      <w:r w:rsidR="00A64A7A">
        <w:rPr>
          <w:rFonts w:eastAsia="Times New Roman" w:cstheme="minorHAnsi"/>
          <w:lang w:eastAsia="ar-SA"/>
        </w:rPr>
        <w:t xml:space="preserve"> JU</w:t>
      </w:r>
      <w:r w:rsidRPr="00BB5FC1">
        <w:rPr>
          <w:rFonts w:eastAsia="Times New Roman" w:cstheme="minorHAnsi"/>
          <w:lang w:eastAsia="ar-SA"/>
        </w:rPr>
        <w:t xml:space="preserve"> Natura Viva);</w:t>
      </w:r>
    </w:p>
    <w:p w14:paraId="4EC08078" w14:textId="77777777" w:rsidR="00BB5FC1" w:rsidRPr="00BB5FC1" w:rsidRDefault="00BB5FC1" w:rsidP="0049107C">
      <w:pPr>
        <w:numPr>
          <w:ilvl w:val="0"/>
          <w:numId w:val="39"/>
        </w:numPr>
        <w:suppressAutoHyphens/>
        <w:spacing w:after="0"/>
        <w:jc w:val="both"/>
        <w:rPr>
          <w:rFonts w:eastAsia="Times New Roman" w:cstheme="minorHAnsi"/>
          <w:lang w:eastAsia="ar-SA"/>
        </w:rPr>
      </w:pPr>
      <w:r w:rsidRPr="00BB5FC1">
        <w:rPr>
          <w:rFonts w:eastAsia="Times New Roman" w:cstheme="minorHAnsi"/>
          <w:lang w:eastAsia="ar-SA"/>
        </w:rPr>
        <w:t>360.120,22 eura zbog očekivanog povrata od Kodos d.o.o. za Centar za gospodarenje otpadom i od drugih proračunskih korisnika;</w:t>
      </w:r>
    </w:p>
    <w:p w14:paraId="4A0D66AA" w14:textId="75BB6164" w:rsidR="00BB5FC1" w:rsidRPr="00BB5FC1" w:rsidRDefault="00BB5FC1" w:rsidP="0049107C">
      <w:pPr>
        <w:numPr>
          <w:ilvl w:val="0"/>
          <w:numId w:val="39"/>
        </w:numPr>
        <w:suppressAutoHyphens/>
        <w:spacing w:after="0"/>
        <w:jc w:val="both"/>
        <w:rPr>
          <w:rFonts w:eastAsia="Times New Roman" w:cstheme="minorHAnsi"/>
          <w:lang w:eastAsia="ar-SA"/>
        </w:rPr>
      </w:pPr>
      <w:r w:rsidRPr="00BB5FC1">
        <w:rPr>
          <w:rFonts w:eastAsia="Times New Roman" w:cstheme="minorHAnsi"/>
          <w:lang w:eastAsia="ar-SA"/>
        </w:rPr>
        <w:t>40.000,00 eura od upravnih i administrativnih pris</w:t>
      </w:r>
      <w:r>
        <w:rPr>
          <w:rFonts w:eastAsia="Times New Roman" w:cstheme="minorHAnsi"/>
          <w:lang w:eastAsia="ar-SA"/>
        </w:rPr>
        <w:t>tojbi</w:t>
      </w:r>
    </w:p>
    <w:p w14:paraId="35BAAC86" w14:textId="77777777" w:rsidR="007E30C3" w:rsidRPr="00F67563" w:rsidRDefault="007E30C3" w:rsidP="0049107C">
      <w:pPr>
        <w:suppressAutoHyphens/>
        <w:spacing w:after="0"/>
        <w:ind w:firstLine="708"/>
        <w:jc w:val="both"/>
        <w:rPr>
          <w:rFonts w:eastAsia="Times New Roman" w:cstheme="minorHAnsi"/>
          <w:lang w:eastAsia="ar-SA"/>
        </w:rPr>
      </w:pPr>
    </w:p>
    <w:p w14:paraId="5C72BB3E" w14:textId="2046F744" w:rsidR="00EF433A" w:rsidRPr="00F67563" w:rsidRDefault="00BB5FC1" w:rsidP="0049107C">
      <w:pPr>
        <w:suppressAutoHyphens/>
        <w:spacing w:after="0"/>
        <w:ind w:firstLine="708"/>
        <w:jc w:val="both"/>
        <w:rPr>
          <w:rFonts w:eastAsia="Times New Roman" w:cstheme="minorHAnsi"/>
          <w:lang w:eastAsia="ar-SA"/>
        </w:rPr>
      </w:pPr>
      <w:r>
        <w:rPr>
          <w:rFonts w:eastAsia="Times New Roman" w:cstheme="minorHAnsi"/>
          <w:lang w:eastAsia="ar-SA"/>
        </w:rPr>
        <w:t>O</w:t>
      </w:r>
      <w:r w:rsidR="00EF433A" w:rsidRPr="00F67563">
        <w:rPr>
          <w:rFonts w:eastAsia="Times New Roman" w:cstheme="minorHAnsi"/>
          <w:lang w:eastAsia="ar-SA"/>
        </w:rPr>
        <w:t xml:space="preserve">stali planirani namjenski prihodi koji se u ovoj skupini evidentiraju </w:t>
      </w:r>
      <w:r w:rsidR="007E30C3" w:rsidRPr="00F67563">
        <w:rPr>
          <w:rFonts w:eastAsia="Times New Roman" w:cstheme="minorHAnsi"/>
          <w:lang w:eastAsia="ar-SA"/>
        </w:rPr>
        <w:t xml:space="preserve">ovim prijedlogom izmjena i dopuna proračuna </w:t>
      </w:r>
      <w:r w:rsidR="006D133B" w:rsidRPr="006D133B">
        <w:rPr>
          <w:rFonts w:eastAsia="Times New Roman" w:cstheme="minorHAnsi"/>
          <w:lang w:eastAsia="ar-SA"/>
        </w:rPr>
        <w:t>ne mijenjaju se</w:t>
      </w:r>
      <w:r>
        <w:rPr>
          <w:rFonts w:eastAsia="Times New Roman" w:cstheme="minorHAnsi"/>
          <w:lang w:eastAsia="ar-SA"/>
        </w:rPr>
        <w:t xml:space="preserve"> i </w:t>
      </w:r>
      <w:r w:rsidR="006D133B" w:rsidRPr="006D133B">
        <w:rPr>
          <w:rFonts w:eastAsia="Times New Roman" w:cstheme="minorHAnsi"/>
          <w:lang w:eastAsia="ar-SA"/>
        </w:rPr>
        <w:t>prikazani</w:t>
      </w:r>
      <w:r>
        <w:rPr>
          <w:rFonts w:eastAsia="Times New Roman" w:cstheme="minorHAnsi"/>
          <w:lang w:eastAsia="ar-SA"/>
        </w:rPr>
        <w:t xml:space="preserve"> su</w:t>
      </w:r>
      <w:r w:rsidR="006D133B" w:rsidRPr="006D133B">
        <w:rPr>
          <w:rFonts w:eastAsia="Times New Roman" w:cstheme="minorHAnsi"/>
          <w:lang w:eastAsia="ar-SA"/>
        </w:rPr>
        <w:t xml:space="preserve"> u tablici</w:t>
      </w:r>
      <w:r w:rsidR="00EF433A" w:rsidRPr="00F67563">
        <w:rPr>
          <w:rFonts w:eastAsia="Times New Roman" w:cstheme="minorHAnsi"/>
          <w:lang w:eastAsia="ar-SA"/>
        </w:rPr>
        <w:t>:</w:t>
      </w:r>
    </w:p>
    <w:p w14:paraId="388629C4" w14:textId="59DC6865" w:rsidR="00EF433A" w:rsidRPr="00F67563" w:rsidRDefault="00EF433A" w:rsidP="0049107C">
      <w:pPr>
        <w:suppressAutoHyphens/>
        <w:spacing w:after="0"/>
        <w:ind w:firstLine="708"/>
        <w:jc w:val="right"/>
        <w:rPr>
          <w:rFonts w:eastAsia="Times New Roman" w:cstheme="minorHAnsi"/>
          <w:lang w:eastAsia="ar-SA"/>
        </w:rPr>
      </w:pPr>
      <w:r w:rsidRPr="00F67563">
        <w:rPr>
          <w:rFonts w:eastAsia="Times New Roman" w:cstheme="minorHAnsi"/>
          <w:lang w:eastAsia="ar-SA"/>
        </w:rPr>
        <w:t xml:space="preserve">                 - €-</w:t>
      </w:r>
    </w:p>
    <w:tbl>
      <w:tblPr>
        <w:tblW w:w="10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134"/>
        <w:gridCol w:w="1283"/>
        <w:gridCol w:w="1268"/>
        <w:gridCol w:w="960"/>
      </w:tblGrid>
      <w:tr w:rsidR="00EF433A" w:rsidRPr="00F67563" w14:paraId="0D33EA84" w14:textId="77777777" w:rsidTr="00085A6D">
        <w:trPr>
          <w:trHeight w:val="20"/>
          <w:jc w:val="center"/>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0DFD21CB" w14:textId="77777777" w:rsidR="00EF433A" w:rsidRPr="00F67563" w:rsidRDefault="00EF433A" w:rsidP="0049107C">
            <w:pPr>
              <w:spacing w:after="0"/>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 xml:space="preserve">            PRIHODI ZA POSEBNE NAMJENE (IZVOR 43)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061734" w14:textId="77777777" w:rsidR="00EF433A" w:rsidRPr="00F67563" w:rsidRDefault="00EF433A" w:rsidP="0049107C">
            <w:pPr>
              <w:spacing w:after="0"/>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PLAN</w:t>
            </w:r>
            <w:r w:rsidRPr="00F67563">
              <w:rPr>
                <w:rFonts w:ascii="Calibri" w:eastAsia="Times New Roman" w:hAnsi="Calibri" w:cs="Calibri"/>
                <w:b/>
                <w:bCs/>
                <w:color w:val="000000"/>
                <w:sz w:val="20"/>
                <w:szCs w:val="20"/>
                <w:lang w:eastAsia="hr-HR"/>
              </w:rPr>
              <w:br/>
              <w:t>2026.</w:t>
            </w:r>
          </w:p>
        </w:tc>
        <w:tc>
          <w:tcPr>
            <w:tcW w:w="1283" w:type="dxa"/>
            <w:tcBorders>
              <w:top w:val="single" w:sz="4" w:space="0" w:color="auto"/>
              <w:left w:val="single" w:sz="4" w:space="0" w:color="auto"/>
              <w:bottom w:val="single" w:sz="4" w:space="0" w:color="auto"/>
              <w:right w:val="single" w:sz="4" w:space="0" w:color="auto"/>
            </w:tcBorders>
            <w:vAlign w:val="center"/>
            <w:hideMark/>
          </w:tcPr>
          <w:p w14:paraId="5BB4F10B" w14:textId="77777777" w:rsidR="00EF433A" w:rsidRPr="00F67563" w:rsidRDefault="00EF433A" w:rsidP="0049107C">
            <w:pPr>
              <w:spacing w:after="0"/>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POVEĆANJE/</w:t>
            </w:r>
            <w:r w:rsidRPr="00F67563">
              <w:rPr>
                <w:rFonts w:ascii="Calibri" w:eastAsia="Times New Roman" w:hAnsi="Calibri" w:cs="Calibri"/>
                <w:b/>
                <w:bCs/>
                <w:color w:val="000000"/>
                <w:sz w:val="20"/>
                <w:szCs w:val="20"/>
                <w:lang w:eastAsia="hr-HR"/>
              </w:rPr>
              <w:br/>
              <w:t>SMANJENJE</w:t>
            </w:r>
          </w:p>
        </w:tc>
        <w:tc>
          <w:tcPr>
            <w:tcW w:w="1268" w:type="dxa"/>
            <w:tcBorders>
              <w:top w:val="single" w:sz="4" w:space="0" w:color="auto"/>
              <w:left w:val="single" w:sz="4" w:space="0" w:color="auto"/>
              <w:bottom w:val="single" w:sz="4" w:space="0" w:color="auto"/>
              <w:right w:val="single" w:sz="4" w:space="0" w:color="auto"/>
            </w:tcBorders>
            <w:vAlign w:val="center"/>
            <w:hideMark/>
          </w:tcPr>
          <w:p w14:paraId="479013F4" w14:textId="77777777" w:rsidR="00EF433A" w:rsidRPr="00F67563" w:rsidRDefault="00EF433A" w:rsidP="0049107C">
            <w:pPr>
              <w:spacing w:after="0"/>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NOVI PLAN</w:t>
            </w:r>
            <w:r w:rsidRPr="00F67563">
              <w:rPr>
                <w:rFonts w:ascii="Calibri" w:eastAsia="Times New Roman" w:hAnsi="Calibri" w:cs="Calibri"/>
                <w:b/>
                <w:bCs/>
                <w:color w:val="000000"/>
                <w:sz w:val="20"/>
                <w:szCs w:val="20"/>
                <w:lang w:eastAsia="hr-HR"/>
              </w:rPr>
              <w:br/>
              <w:t>2026.</w:t>
            </w:r>
          </w:p>
        </w:tc>
        <w:tc>
          <w:tcPr>
            <w:tcW w:w="960" w:type="dxa"/>
            <w:tcBorders>
              <w:top w:val="single" w:sz="4" w:space="0" w:color="auto"/>
              <w:left w:val="single" w:sz="4" w:space="0" w:color="auto"/>
              <w:bottom w:val="single" w:sz="4" w:space="0" w:color="auto"/>
              <w:right w:val="single" w:sz="4" w:space="0" w:color="auto"/>
            </w:tcBorders>
            <w:vAlign w:val="center"/>
            <w:hideMark/>
          </w:tcPr>
          <w:p w14:paraId="7D5A5320" w14:textId="77777777" w:rsidR="00EF433A" w:rsidRPr="00F67563" w:rsidRDefault="00EF433A" w:rsidP="0049107C">
            <w:pPr>
              <w:spacing w:after="0"/>
              <w:jc w:val="center"/>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IND.</w:t>
            </w:r>
            <w:r w:rsidRPr="00F67563">
              <w:rPr>
                <w:rFonts w:ascii="Calibri" w:eastAsia="Times New Roman" w:hAnsi="Calibri" w:cs="Calibri"/>
                <w:b/>
                <w:bCs/>
                <w:color w:val="000000"/>
                <w:sz w:val="20"/>
                <w:szCs w:val="20"/>
                <w:lang w:eastAsia="hr-HR"/>
              </w:rPr>
              <w:br/>
              <w:t>(4/2)</w:t>
            </w:r>
          </w:p>
        </w:tc>
      </w:tr>
      <w:tr w:rsidR="00EF433A" w:rsidRPr="00F67563" w14:paraId="6556ADCD" w14:textId="77777777" w:rsidTr="00085A6D">
        <w:trPr>
          <w:trHeight w:val="20"/>
          <w:jc w:val="center"/>
        </w:trPr>
        <w:tc>
          <w:tcPr>
            <w:tcW w:w="5382" w:type="dxa"/>
            <w:tcBorders>
              <w:top w:val="single" w:sz="4" w:space="0" w:color="auto"/>
              <w:left w:val="single" w:sz="4" w:space="0" w:color="auto"/>
              <w:bottom w:val="single" w:sz="4" w:space="0" w:color="auto"/>
              <w:right w:val="single" w:sz="4" w:space="0" w:color="auto"/>
            </w:tcBorders>
            <w:vAlign w:val="center"/>
            <w:hideMark/>
          </w:tcPr>
          <w:p w14:paraId="1BB86F0C" w14:textId="77777777" w:rsidR="00EF433A" w:rsidRPr="00F67563" w:rsidRDefault="00EF433A" w:rsidP="0049107C">
            <w:pPr>
              <w:spacing w:after="0"/>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88CF77" w14:textId="77777777" w:rsidR="00EF433A" w:rsidRPr="00F67563" w:rsidRDefault="00EF433A" w:rsidP="0049107C">
            <w:pPr>
              <w:spacing w:after="0"/>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2</w:t>
            </w:r>
          </w:p>
        </w:tc>
        <w:tc>
          <w:tcPr>
            <w:tcW w:w="1283" w:type="dxa"/>
            <w:tcBorders>
              <w:top w:val="single" w:sz="4" w:space="0" w:color="auto"/>
              <w:left w:val="single" w:sz="4" w:space="0" w:color="auto"/>
              <w:bottom w:val="single" w:sz="4" w:space="0" w:color="auto"/>
              <w:right w:val="single" w:sz="4" w:space="0" w:color="auto"/>
            </w:tcBorders>
            <w:vAlign w:val="center"/>
            <w:hideMark/>
          </w:tcPr>
          <w:p w14:paraId="548BD33C" w14:textId="77777777" w:rsidR="00EF433A" w:rsidRPr="00F67563" w:rsidRDefault="00EF433A" w:rsidP="0049107C">
            <w:pPr>
              <w:spacing w:after="0"/>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3</w:t>
            </w:r>
          </w:p>
        </w:tc>
        <w:tc>
          <w:tcPr>
            <w:tcW w:w="1268" w:type="dxa"/>
            <w:tcBorders>
              <w:top w:val="single" w:sz="4" w:space="0" w:color="auto"/>
              <w:left w:val="single" w:sz="4" w:space="0" w:color="auto"/>
              <w:bottom w:val="single" w:sz="4" w:space="0" w:color="auto"/>
              <w:right w:val="single" w:sz="4" w:space="0" w:color="auto"/>
            </w:tcBorders>
            <w:vAlign w:val="center"/>
            <w:hideMark/>
          </w:tcPr>
          <w:p w14:paraId="133377D2" w14:textId="77777777" w:rsidR="00EF433A" w:rsidRPr="00F67563" w:rsidRDefault="00EF433A" w:rsidP="0049107C">
            <w:pPr>
              <w:spacing w:after="0"/>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4</w:t>
            </w:r>
          </w:p>
        </w:tc>
        <w:tc>
          <w:tcPr>
            <w:tcW w:w="960" w:type="dxa"/>
            <w:tcBorders>
              <w:top w:val="single" w:sz="4" w:space="0" w:color="auto"/>
              <w:left w:val="single" w:sz="4" w:space="0" w:color="auto"/>
              <w:bottom w:val="single" w:sz="4" w:space="0" w:color="auto"/>
              <w:right w:val="single" w:sz="4" w:space="0" w:color="auto"/>
            </w:tcBorders>
            <w:vAlign w:val="center"/>
            <w:hideMark/>
          </w:tcPr>
          <w:p w14:paraId="388870A8" w14:textId="77777777" w:rsidR="00EF433A" w:rsidRPr="00F67563" w:rsidRDefault="00EF433A" w:rsidP="0049107C">
            <w:pPr>
              <w:spacing w:after="0"/>
              <w:jc w:val="center"/>
              <w:rPr>
                <w:rFonts w:ascii="Calibri" w:eastAsia="Times New Roman" w:hAnsi="Calibri" w:cs="Calibri"/>
                <w:color w:val="000000"/>
                <w:sz w:val="18"/>
                <w:szCs w:val="18"/>
                <w:lang w:eastAsia="hr-HR"/>
              </w:rPr>
            </w:pPr>
            <w:r w:rsidRPr="00F67563">
              <w:rPr>
                <w:rFonts w:ascii="Calibri" w:eastAsia="Times New Roman" w:hAnsi="Calibri" w:cs="Calibri"/>
                <w:color w:val="000000"/>
                <w:sz w:val="18"/>
                <w:szCs w:val="18"/>
                <w:lang w:eastAsia="hr-HR"/>
              </w:rPr>
              <w:t>5</w:t>
            </w:r>
          </w:p>
        </w:tc>
      </w:tr>
      <w:tr w:rsidR="007E30C3" w:rsidRPr="00F67563" w14:paraId="0EEC4156" w14:textId="77777777" w:rsidTr="00085A6D">
        <w:trPr>
          <w:trHeight w:val="20"/>
          <w:jc w:val="center"/>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49568A55" w14:textId="77777777" w:rsidR="007E30C3" w:rsidRPr="00F67563" w:rsidRDefault="007E30C3" w:rsidP="0049107C">
            <w:pPr>
              <w:spacing w:after="0"/>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Naknada za promjenu namjene polj. zemljišta</w:t>
            </w:r>
          </w:p>
        </w:tc>
        <w:tc>
          <w:tcPr>
            <w:tcW w:w="1134" w:type="dxa"/>
            <w:tcBorders>
              <w:top w:val="single" w:sz="4" w:space="0" w:color="auto"/>
              <w:left w:val="single" w:sz="4" w:space="0" w:color="auto"/>
              <w:bottom w:val="single" w:sz="4" w:space="0" w:color="auto"/>
              <w:right w:val="single" w:sz="4" w:space="0" w:color="auto"/>
            </w:tcBorders>
            <w:noWrap/>
            <w:hideMark/>
          </w:tcPr>
          <w:p w14:paraId="1805B832" w14:textId="38FE49E1"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6.000,00</w:t>
            </w:r>
          </w:p>
        </w:tc>
        <w:tc>
          <w:tcPr>
            <w:tcW w:w="1283" w:type="dxa"/>
            <w:tcBorders>
              <w:top w:val="single" w:sz="4" w:space="0" w:color="auto"/>
              <w:left w:val="single" w:sz="4" w:space="0" w:color="auto"/>
              <w:bottom w:val="single" w:sz="4" w:space="0" w:color="auto"/>
              <w:right w:val="single" w:sz="4" w:space="0" w:color="auto"/>
            </w:tcBorders>
            <w:noWrap/>
            <w:hideMark/>
          </w:tcPr>
          <w:p w14:paraId="2E781D6C"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cstheme="minorHAnsi"/>
                <w:sz w:val="20"/>
                <w:szCs w:val="20"/>
              </w:rPr>
              <w:t>0,00</w:t>
            </w:r>
          </w:p>
        </w:tc>
        <w:tc>
          <w:tcPr>
            <w:tcW w:w="1268" w:type="dxa"/>
            <w:tcBorders>
              <w:top w:val="single" w:sz="4" w:space="0" w:color="auto"/>
              <w:left w:val="single" w:sz="4" w:space="0" w:color="auto"/>
              <w:bottom w:val="single" w:sz="4" w:space="0" w:color="auto"/>
              <w:right w:val="single" w:sz="4" w:space="0" w:color="auto"/>
            </w:tcBorders>
            <w:noWrap/>
          </w:tcPr>
          <w:p w14:paraId="510D881B"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6.000,00</w:t>
            </w:r>
          </w:p>
        </w:tc>
        <w:tc>
          <w:tcPr>
            <w:tcW w:w="960" w:type="dxa"/>
            <w:tcBorders>
              <w:top w:val="single" w:sz="4" w:space="0" w:color="auto"/>
              <w:left w:val="single" w:sz="4" w:space="0" w:color="auto"/>
              <w:bottom w:val="single" w:sz="4" w:space="0" w:color="auto"/>
              <w:right w:val="single" w:sz="4" w:space="0" w:color="auto"/>
            </w:tcBorders>
            <w:noWrap/>
          </w:tcPr>
          <w:p w14:paraId="0F2B65C7"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100,00</w:t>
            </w:r>
          </w:p>
        </w:tc>
      </w:tr>
      <w:tr w:rsidR="007E30C3" w:rsidRPr="00F67563" w14:paraId="482B4743" w14:textId="77777777" w:rsidTr="00085A6D">
        <w:trPr>
          <w:trHeight w:val="20"/>
          <w:jc w:val="center"/>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18934302" w14:textId="77777777" w:rsidR="007E30C3" w:rsidRPr="00F67563" w:rsidRDefault="007E30C3" w:rsidP="0049107C">
            <w:pPr>
              <w:spacing w:after="0"/>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Naknada za provedbu postupka i revizije za zajednička lovišta</w:t>
            </w:r>
          </w:p>
        </w:tc>
        <w:tc>
          <w:tcPr>
            <w:tcW w:w="1134" w:type="dxa"/>
            <w:tcBorders>
              <w:top w:val="single" w:sz="4" w:space="0" w:color="auto"/>
              <w:left w:val="single" w:sz="4" w:space="0" w:color="auto"/>
              <w:bottom w:val="single" w:sz="4" w:space="0" w:color="auto"/>
              <w:right w:val="single" w:sz="4" w:space="0" w:color="auto"/>
            </w:tcBorders>
            <w:noWrap/>
            <w:hideMark/>
          </w:tcPr>
          <w:p w14:paraId="647E5122" w14:textId="5448BE28"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400,00</w:t>
            </w:r>
          </w:p>
        </w:tc>
        <w:tc>
          <w:tcPr>
            <w:tcW w:w="1283" w:type="dxa"/>
            <w:tcBorders>
              <w:top w:val="single" w:sz="4" w:space="0" w:color="auto"/>
              <w:left w:val="single" w:sz="4" w:space="0" w:color="auto"/>
              <w:bottom w:val="single" w:sz="4" w:space="0" w:color="auto"/>
              <w:right w:val="single" w:sz="4" w:space="0" w:color="auto"/>
            </w:tcBorders>
            <w:noWrap/>
            <w:hideMark/>
          </w:tcPr>
          <w:p w14:paraId="5CFB6209" w14:textId="21518C64" w:rsidR="007E30C3" w:rsidRPr="00F67563" w:rsidRDefault="007E30C3" w:rsidP="0049107C">
            <w:pPr>
              <w:spacing w:after="0"/>
              <w:jc w:val="right"/>
              <w:rPr>
                <w:rFonts w:eastAsia="Times New Roman" w:cstheme="minorHAnsi"/>
                <w:color w:val="000000"/>
                <w:sz w:val="20"/>
                <w:szCs w:val="20"/>
                <w:lang w:eastAsia="hr-HR"/>
              </w:rPr>
            </w:pPr>
            <w:r w:rsidRPr="00F67563">
              <w:rPr>
                <w:rFonts w:cstheme="minorHAnsi"/>
                <w:sz w:val="20"/>
                <w:szCs w:val="20"/>
              </w:rPr>
              <w:t>0,00</w:t>
            </w:r>
          </w:p>
        </w:tc>
        <w:tc>
          <w:tcPr>
            <w:tcW w:w="1268" w:type="dxa"/>
            <w:tcBorders>
              <w:top w:val="single" w:sz="4" w:space="0" w:color="auto"/>
              <w:left w:val="single" w:sz="4" w:space="0" w:color="auto"/>
              <w:bottom w:val="single" w:sz="4" w:space="0" w:color="auto"/>
              <w:right w:val="single" w:sz="4" w:space="0" w:color="auto"/>
            </w:tcBorders>
            <w:noWrap/>
          </w:tcPr>
          <w:p w14:paraId="32ECE78F"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400,00</w:t>
            </w:r>
          </w:p>
        </w:tc>
        <w:tc>
          <w:tcPr>
            <w:tcW w:w="960" w:type="dxa"/>
            <w:tcBorders>
              <w:top w:val="single" w:sz="4" w:space="0" w:color="auto"/>
              <w:left w:val="single" w:sz="4" w:space="0" w:color="auto"/>
              <w:bottom w:val="single" w:sz="4" w:space="0" w:color="auto"/>
              <w:right w:val="single" w:sz="4" w:space="0" w:color="auto"/>
            </w:tcBorders>
            <w:noWrap/>
          </w:tcPr>
          <w:p w14:paraId="457C2F31"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100,00</w:t>
            </w:r>
          </w:p>
        </w:tc>
      </w:tr>
      <w:tr w:rsidR="007E30C3" w:rsidRPr="00F67563" w14:paraId="7B22AB8E" w14:textId="77777777" w:rsidTr="00085A6D">
        <w:trPr>
          <w:trHeight w:val="20"/>
          <w:jc w:val="center"/>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3F59B4B9" w14:textId="77777777" w:rsidR="007E30C3" w:rsidRPr="00F67563" w:rsidRDefault="007E30C3" w:rsidP="0049107C">
            <w:pPr>
              <w:spacing w:after="0"/>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Županijske pristojbe i naknade, prihod od prist.u graditeljstvu</w:t>
            </w:r>
          </w:p>
        </w:tc>
        <w:tc>
          <w:tcPr>
            <w:tcW w:w="1134" w:type="dxa"/>
            <w:tcBorders>
              <w:top w:val="single" w:sz="4" w:space="0" w:color="auto"/>
              <w:left w:val="single" w:sz="4" w:space="0" w:color="auto"/>
              <w:bottom w:val="single" w:sz="4" w:space="0" w:color="auto"/>
              <w:right w:val="single" w:sz="4" w:space="0" w:color="auto"/>
            </w:tcBorders>
            <w:noWrap/>
            <w:hideMark/>
          </w:tcPr>
          <w:p w14:paraId="6F76FFCF" w14:textId="615B0930"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123.600,00</w:t>
            </w:r>
          </w:p>
        </w:tc>
        <w:tc>
          <w:tcPr>
            <w:tcW w:w="1283" w:type="dxa"/>
            <w:tcBorders>
              <w:top w:val="single" w:sz="4" w:space="0" w:color="auto"/>
              <w:left w:val="single" w:sz="4" w:space="0" w:color="auto"/>
              <w:bottom w:val="single" w:sz="4" w:space="0" w:color="auto"/>
              <w:right w:val="single" w:sz="4" w:space="0" w:color="auto"/>
            </w:tcBorders>
            <w:noWrap/>
            <w:hideMark/>
          </w:tcPr>
          <w:p w14:paraId="4340A9E6" w14:textId="658DE1DB" w:rsidR="007E30C3" w:rsidRPr="00F67563" w:rsidRDefault="007E30C3" w:rsidP="0049107C">
            <w:pPr>
              <w:spacing w:after="0"/>
              <w:jc w:val="right"/>
              <w:rPr>
                <w:rFonts w:eastAsia="Times New Roman" w:cstheme="minorHAnsi"/>
                <w:color w:val="000000"/>
                <w:sz w:val="20"/>
                <w:szCs w:val="20"/>
                <w:lang w:eastAsia="hr-HR"/>
              </w:rPr>
            </w:pPr>
            <w:r w:rsidRPr="00F67563">
              <w:rPr>
                <w:rFonts w:cstheme="minorHAnsi"/>
                <w:sz w:val="20"/>
                <w:szCs w:val="20"/>
              </w:rPr>
              <w:t>0,00</w:t>
            </w:r>
          </w:p>
        </w:tc>
        <w:tc>
          <w:tcPr>
            <w:tcW w:w="1268" w:type="dxa"/>
            <w:tcBorders>
              <w:top w:val="single" w:sz="4" w:space="0" w:color="auto"/>
              <w:left w:val="single" w:sz="4" w:space="0" w:color="auto"/>
              <w:bottom w:val="single" w:sz="4" w:space="0" w:color="auto"/>
              <w:right w:val="single" w:sz="4" w:space="0" w:color="auto"/>
            </w:tcBorders>
            <w:noWrap/>
          </w:tcPr>
          <w:p w14:paraId="22C2C695"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123.600,00</w:t>
            </w:r>
          </w:p>
        </w:tc>
        <w:tc>
          <w:tcPr>
            <w:tcW w:w="960" w:type="dxa"/>
            <w:tcBorders>
              <w:top w:val="single" w:sz="4" w:space="0" w:color="auto"/>
              <w:left w:val="single" w:sz="4" w:space="0" w:color="auto"/>
              <w:bottom w:val="single" w:sz="4" w:space="0" w:color="auto"/>
              <w:right w:val="single" w:sz="4" w:space="0" w:color="auto"/>
            </w:tcBorders>
            <w:noWrap/>
          </w:tcPr>
          <w:p w14:paraId="2548F66E" w14:textId="6A13A75B"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10</w:t>
            </w:r>
            <w:r w:rsidR="00EF0AA2">
              <w:rPr>
                <w:rFonts w:eastAsia="Times New Roman" w:cstheme="minorHAnsi"/>
                <w:color w:val="000000"/>
                <w:sz w:val="20"/>
                <w:szCs w:val="20"/>
                <w:lang w:eastAsia="hr-HR"/>
              </w:rPr>
              <w:t>0</w:t>
            </w:r>
            <w:r w:rsidRPr="00F67563">
              <w:rPr>
                <w:rFonts w:eastAsia="Times New Roman" w:cstheme="minorHAnsi"/>
                <w:color w:val="000000"/>
                <w:sz w:val="20"/>
                <w:szCs w:val="20"/>
                <w:lang w:eastAsia="hr-HR"/>
              </w:rPr>
              <w:t>,</w:t>
            </w:r>
            <w:r w:rsidR="00EF0AA2">
              <w:rPr>
                <w:rFonts w:eastAsia="Times New Roman" w:cstheme="minorHAnsi"/>
                <w:color w:val="000000"/>
                <w:sz w:val="20"/>
                <w:szCs w:val="20"/>
                <w:lang w:eastAsia="hr-HR"/>
              </w:rPr>
              <w:t>0</w:t>
            </w:r>
            <w:r w:rsidRPr="00F67563">
              <w:rPr>
                <w:rFonts w:eastAsia="Times New Roman" w:cstheme="minorHAnsi"/>
                <w:color w:val="000000"/>
                <w:sz w:val="20"/>
                <w:szCs w:val="20"/>
                <w:lang w:eastAsia="hr-HR"/>
              </w:rPr>
              <w:t>0</w:t>
            </w:r>
          </w:p>
        </w:tc>
      </w:tr>
      <w:tr w:rsidR="007E30C3" w:rsidRPr="00F67563" w14:paraId="4A2FE67A" w14:textId="77777777" w:rsidTr="00085A6D">
        <w:trPr>
          <w:trHeight w:val="20"/>
          <w:jc w:val="center"/>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7C1C5F5E" w14:textId="77777777" w:rsidR="007E30C3" w:rsidRPr="00F67563" w:rsidRDefault="007E30C3" w:rsidP="0049107C">
            <w:pPr>
              <w:spacing w:after="0"/>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Žup. naknade za izdavanje dopusnica za prijevoz</w:t>
            </w:r>
          </w:p>
        </w:tc>
        <w:tc>
          <w:tcPr>
            <w:tcW w:w="1134" w:type="dxa"/>
            <w:tcBorders>
              <w:top w:val="single" w:sz="4" w:space="0" w:color="auto"/>
              <w:left w:val="single" w:sz="4" w:space="0" w:color="auto"/>
              <w:bottom w:val="single" w:sz="4" w:space="0" w:color="auto"/>
              <w:right w:val="single" w:sz="4" w:space="0" w:color="auto"/>
            </w:tcBorders>
            <w:noWrap/>
            <w:hideMark/>
          </w:tcPr>
          <w:p w14:paraId="678391DB" w14:textId="4D0E6CB1"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1.000,00</w:t>
            </w:r>
          </w:p>
        </w:tc>
        <w:tc>
          <w:tcPr>
            <w:tcW w:w="1283" w:type="dxa"/>
            <w:tcBorders>
              <w:top w:val="single" w:sz="4" w:space="0" w:color="auto"/>
              <w:left w:val="single" w:sz="4" w:space="0" w:color="auto"/>
              <w:bottom w:val="single" w:sz="4" w:space="0" w:color="auto"/>
              <w:right w:val="single" w:sz="4" w:space="0" w:color="auto"/>
            </w:tcBorders>
            <w:noWrap/>
            <w:hideMark/>
          </w:tcPr>
          <w:p w14:paraId="3D7F7060" w14:textId="1CFC7E34" w:rsidR="007E30C3" w:rsidRPr="00F67563" w:rsidRDefault="007E30C3" w:rsidP="0049107C">
            <w:pPr>
              <w:spacing w:after="0"/>
              <w:jc w:val="right"/>
              <w:rPr>
                <w:rFonts w:eastAsia="Times New Roman" w:cstheme="minorHAnsi"/>
                <w:color w:val="000000"/>
                <w:sz w:val="20"/>
                <w:szCs w:val="20"/>
                <w:lang w:eastAsia="hr-HR"/>
              </w:rPr>
            </w:pPr>
            <w:r w:rsidRPr="00F67563">
              <w:rPr>
                <w:rFonts w:cstheme="minorHAnsi"/>
                <w:sz w:val="20"/>
                <w:szCs w:val="20"/>
              </w:rPr>
              <w:t>0,00</w:t>
            </w:r>
          </w:p>
        </w:tc>
        <w:tc>
          <w:tcPr>
            <w:tcW w:w="1268" w:type="dxa"/>
            <w:tcBorders>
              <w:top w:val="single" w:sz="4" w:space="0" w:color="auto"/>
              <w:left w:val="single" w:sz="4" w:space="0" w:color="auto"/>
              <w:bottom w:val="single" w:sz="4" w:space="0" w:color="auto"/>
              <w:right w:val="single" w:sz="4" w:space="0" w:color="auto"/>
            </w:tcBorders>
            <w:noWrap/>
          </w:tcPr>
          <w:p w14:paraId="5D06E957"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1.000,00</w:t>
            </w:r>
          </w:p>
        </w:tc>
        <w:tc>
          <w:tcPr>
            <w:tcW w:w="960" w:type="dxa"/>
            <w:tcBorders>
              <w:top w:val="single" w:sz="4" w:space="0" w:color="auto"/>
              <w:left w:val="single" w:sz="4" w:space="0" w:color="auto"/>
              <w:bottom w:val="single" w:sz="4" w:space="0" w:color="auto"/>
              <w:right w:val="single" w:sz="4" w:space="0" w:color="auto"/>
            </w:tcBorders>
            <w:noWrap/>
          </w:tcPr>
          <w:p w14:paraId="6D329FF8"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100,00</w:t>
            </w:r>
          </w:p>
        </w:tc>
      </w:tr>
      <w:tr w:rsidR="007E30C3" w:rsidRPr="00F67563" w14:paraId="736AA69C" w14:textId="77777777" w:rsidTr="00085A6D">
        <w:trPr>
          <w:trHeight w:val="20"/>
          <w:jc w:val="center"/>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2AA9BA0D" w14:textId="77777777" w:rsidR="007E30C3" w:rsidRPr="00F67563" w:rsidRDefault="007E30C3" w:rsidP="0049107C">
            <w:pPr>
              <w:spacing w:after="0"/>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Naknade za sklapanje braka izvan služb. prostorije</w:t>
            </w:r>
          </w:p>
        </w:tc>
        <w:tc>
          <w:tcPr>
            <w:tcW w:w="1134" w:type="dxa"/>
            <w:tcBorders>
              <w:top w:val="single" w:sz="4" w:space="0" w:color="auto"/>
              <w:left w:val="single" w:sz="4" w:space="0" w:color="auto"/>
              <w:bottom w:val="single" w:sz="4" w:space="0" w:color="auto"/>
              <w:right w:val="single" w:sz="4" w:space="0" w:color="auto"/>
            </w:tcBorders>
            <w:noWrap/>
            <w:hideMark/>
          </w:tcPr>
          <w:p w14:paraId="4C53557F" w14:textId="09B7ADE0"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4.000,00</w:t>
            </w:r>
          </w:p>
        </w:tc>
        <w:tc>
          <w:tcPr>
            <w:tcW w:w="1283" w:type="dxa"/>
            <w:tcBorders>
              <w:top w:val="single" w:sz="4" w:space="0" w:color="auto"/>
              <w:left w:val="single" w:sz="4" w:space="0" w:color="auto"/>
              <w:bottom w:val="single" w:sz="4" w:space="0" w:color="auto"/>
              <w:right w:val="single" w:sz="4" w:space="0" w:color="auto"/>
            </w:tcBorders>
            <w:noWrap/>
            <w:hideMark/>
          </w:tcPr>
          <w:p w14:paraId="3403BBA2" w14:textId="2AD5ECB1" w:rsidR="007E30C3" w:rsidRPr="00F67563" w:rsidRDefault="007E30C3" w:rsidP="0049107C">
            <w:pPr>
              <w:spacing w:after="0"/>
              <w:jc w:val="right"/>
              <w:rPr>
                <w:rFonts w:eastAsia="Times New Roman" w:cstheme="minorHAnsi"/>
                <w:color w:val="000000"/>
                <w:sz w:val="20"/>
                <w:szCs w:val="20"/>
                <w:lang w:eastAsia="hr-HR"/>
              </w:rPr>
            </w:pPr>
            <w:r w:rsidRPr="00F67563">
              <w:rPr>
                <w:rFonts w:cstheme="minorHAnsi"/>
                <w:sz w:val="20"/>
                <w:szCs w:val="20"/>
              </w:rPr>
              <w:t>0,00</w:t>
            </w:r>
          </w:p>
        </w:tc>
        <w:tc>
          <w:tcPr>
            <w:tcW w:w="1268" w:type="dxa"/>
            <w:tcBorders>
              <w:top w:val="single" w:sz="4" w:space="0" w:color="auto"/>
              <w:left w:val="single" w:sz="4" w:space="0" w:color="auto"/>
              <w:bottom w:val="single" w:sz="4" w:space="0" w:color="auto"/>
              <w:right w:val="single" w:sz="4" w:space="0" w:color="auto"/>
            </w:tcBorders>
            <w:noWrap/>
          </w:tcPr>
          <w:p w14:paraId="0E420F2B"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4.000,00</w:t>
            </w:r>
          </w:p>
        </w:tc>
        <w:tc>
          <w:tcPr>
            <w:tcW w:w="960" w:type="dxa"/>
            <w:tcBorders>
              <w:top w:val="single" w:sz="4" w:space="0" w:color="auto"/>
              <w:left w:val="single" w:sz="4" w:space="0" w:color="auto"/>
              <w:bottom w:val="single" w:sz="4" w:space="0" w:color="auto"/>
              <w:right w:val="single" w:sz="4" w:space="0" w:color="auto"/>
            </w:tcBorders>
            <w:noWrap/>
          </w:tcPr>
          <w:p w14:paraId="174CABE1"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100,00</w:t>
            </w:r>
          </w:p>
        </w:tc>
      </w:tr>
      <w:tr w:rsidR="007E30C3" w:rsidRPr="00F67563" w14:paraId="62738986" w14:textId="77777777" w:rsidTr="00085A6D">
        <w:trPr>
          <w:trHeight w:val="20"/>
          <w:jc w:val="center"/>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5D86A0A3" w14:textId="77777777" w:rsidR="007E30C3" w:rsidRPr="00F67563" w:rsidRDefault="007E30C3" w:rsidP="0049107C">
            <w:pPr>
              <w:spacing w:after="0"/>
              <w:rPr>
                <w:rFonts w:ascii="Calibri" w:eastAsia="Times New Roman" w:hAnsi="Calibri" w:cs="Calibri"/>
                <w:color w:val="000000"/>
                <w:sz w:val="20"/>
                <w:szCs w:val="20"/>
                <w:lang w:eastAsia="hr-HR"/>
              </w:rPr>
            </w:pPr>
            <w:r w:rsidRPr="00F67563">
              <w:rPr>
                <w:rFonts w:ascii="Calibri" w:eastAsia="Times New Roman" w:hAnsi="Calibri" w:cs="Calibri"/>
                <w:color w:val="000000"/>
                <w:sz w:val="20"/>
                <w:szCs w:val="20"/>
                <w:lang w:eastAsia="hr-HR"/>
              </w:rPr>
              <w:t>Naknade za provođenje postupka izvlaštenja</w:t>
            </w:r>
          </w:p>
        </w:tc>
        <w:tc>
          <w:tcPr>
            <w:tcW w:w="1134" w:type="dxa"/>
            <w:tcBorders>
              <w:top w:val="single" w:sz="4" w:space="0" w:color="auto"/>
              <w:left w:val="single" w:sz="4" w:space="0" w:color="auto"/>
              <w:bottom w:val="single" w:sz="4" w:space="0" w:color="auto"/>
              <w:right w:val="single" w:sz="4" w:space="0" w:color="auto"/>
            </w:tcBorders>
            <w:noWrap/>
            <w:hideMark/>
          </w:tcPr>
          <w:p w14:paraId="10CD71B2" w14:textId="295176DE"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18.000,00</w:t>
            </w:r>
          </w:p>
        </w:tc>
        <w:tc>
          <w:tcPr>
            <w:tcW w:w="1283" w:type="dxa"/>
            <w:tcBorders>
              <w:top w:val="single" w:sz="4" w:space="0" w:color="auto"/>
              <w:left w:val="single" w:sz="4" w:space="0" w:color="auto"/>
              <w:bottom w:val="single" w:sz="4" w:space="0" w:color="auto"/>
              <w:right w:val="single" w:sz="4" w:space="0" w:color="auto"/>
            </w:tcBorders>
            <w:noWrap/>
            <w:hideMark/>
          </w:tcPr>
          <w:p w14:paraId="348F8365" w14:textId="727CA928" w:rsidR="007E30C3" w:rsidRPr="00F67563" w:rsidRDefault="007E30C3" w:rsidP="0049107C">
            <w:pPr>
              <w:spacing w:after="0"/>
              <w:jc w:val="right"/>
              <w:rPr>
                <w:rFonts w:eastAsia="Times New Roman" w:cstheme="minorHAnsi"/>
                <w:color w:val="000000"/>
                <w:sz w:val="20"/>
                <w:szCs w:val="20"/>
                <w:lang w:eastAsia="hr-HR"/>
              </w:rPr>
            </w:pPr>
            <w:r w:rsidRPr="00F67563">
              <w:rPr>
                <w:rFonts w:cstheme="minorHAnsi"/>
                <w:sz w:val="20"/>
                <w:szCs w:val="20"/>
              </w:rPr>
              <w:t>0,00</w:t>
            </w:r>
          </w:p>
        </w:tc>
        <w:tc>
          <w:tcPr>
            <w:tcW w:w="1268" w:type="dxa"/>
            <w:tcBorders>
              <w:top w:val="single" w:sz="4" w:space="0" w:color="auto"/>
              <w:left w:val="single" w:sz="4" w:space="0" w:color="auto"/>
              <w:bottom w:val="single" w:sz="4" w:space="0" w:color="auto"/>
              <w:right w:val="single" w:sz="4" w:space="0" w:color="auto"/>
            </w:tcBorders>
            <w:noWrap/>
          </w:tcPr>
          <w:p w14:paraId="00B08958" w14:textId="77777777"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18.000,00</w:t>
            </w:r>
          </w:p>
        </w:tc>
        <w:tc>
          <w:tcPr>
            <w:tcW w:w="960" w:type="dxa"/>
            <w:tcBorders>
              <w:top w:val="single" w:sz="4" w:space="0" w:color="auto"/>
              <w:left w:val="single" w:sz="4" w:space="0" w:color="auto"/>
              <w:bottom w:val="single" w:sz="4" w:space="0" w:color="auto"/>
              <w:right w:val="single" w:sz="4" w:space="0" w:color="auto"/>
            </w:tcBorders>
            <w:noWrap/>
          </w:tcPr>
          <w:p w14:paraId="0F91ABAB" w14:textId="5333DCB2" w:rsidR="007E30C3" w:rsidRPr="00F67563" w:rsidRDefault="007E30C3" w:rsidP="0049107C">
            <w:pPr>
              <w:spacing w:after="0"/>
              <w:jc w:val="right"/>
              <w:rPr>
                <w:rFonts w:eastAsia="Times New Roman" w:cstheme="minorHAnsi"/>
                <w:color w:val="000000"/>
                <w:sz w:val="20"/>
                <w:szCs w:val="20"/>
                <w:lang w:eastAsia="hr-HR"/>
              </w:rPr>
            </w:pPr>
            <w:r w:rsidRPr="00F67563">
              <w:rPr>
                <w:rFonts w:eastAsia="Times New Roman" w:cstheme="minorHAnsi"/>
                <w:color w:val="000000"/>
                <w:sz w:val="20"/>
                <w:szCs w:val="20"/>
                <w:lang w:eastAsia="hr-HR"/>
              </w:rPr>
              <w:t>100,00</w:t>
            </w:r>
          </w:p>
        </w:tc>
      </w:tr>
      <w:tr w:rsidR="007E30C3" w:rsidRPr="00F67563" w14:paraId="1080EAE9" w14:textId="77777777" w:rsidTr="007E30C3">
        <w:trPr>
          <w:trHeight w:val="20"/>
          <w:jc w:val="center"/>
        </w:trPr>
        <w:tc>
          <w:tcPr>
            <w:tcW w:w="5382" w:type="dxa"/>
            <w:tcBorders>
              <w:top w:val="single" w:sz="4" w:space="0" w:color="auto"/>
              <w:left w:val="single" w:sz="4" w:space="0" w:color="auto"/>
              <w:bottom w:val="single" w:sz="4" w:space="0" w:color="auto"/>
              <w:right w:val="single" w:sz="4" w:space="0" w:color="auto"/>
            </w:tcBorders>
            <w:noWrap/>
            <w:vAlign w:val="center"/>
            <w:hideMark/>
          </w:tcPr>
          <w:p w14:paraId="056FCD2F" w14:textId="77777777" w:rsidR="007E30C3" w:rsidRPr="00F67563" w:rsidRDefault="007E30C3" w:rsidP="0049107C">
            <w:pPr>
              <w:spacing w:after="0"/>
              <w:rPr>
                <w:rFonts w:ascii="Calibri" w:eastAsia="Times New Roman" w:hAnsi="Calibri" w:cs="Calibri"/>
                <w:b/>
                <w:bCs/>
                <w:color w:val="000000"/>
                <w:sz w:val="20"/>
                <w:szCs w:val="20"/>
                <w:lang w:eastAsia="hr-HR"/>
              </w:rPr>
            </w:pPr>
            <w:r w:rsidRPr="00F67563">
              <w:rPr>
                <w:rFonts w:ascii="Calibri" w:eastAsia="Times New Roman" w:hAnsi="Calibri" w:cs="Calibri"/>
                <w:b/>
                <w:bCs/>
                <w:color w:val="000000"/>
                <w:sz w:val="20"/>
                <w:szCs w:val="20"/>
                <w:lang w:eastAsia="hr-HR"/>
              </w:rPr>
              <w:t>UKUPNO</w:t>
            </w:r>
          </w:p>
        </w:tc>
        <w:tc>
          <w:tcPr>
            <w:tcW w:w="1134" w:type="dxa"/>
            <w:tcBorders>
              <w:top w:val="single" w:sz="4" w:space="0" w:color="auto"/>
              <w:left w:val="single" w:sz="4" w:space="0" w:color="auto"/>
              <w:bottom w:val="single" w:sz="4" w:space="0" w:color="auto"/>
              <w:right w:val="single" w:sz="4" w:space="0" w:color="auto"/>
            </w:tcBorders>
            <w:noWrap/>
            <w:hideMark/>
          </w:tcPr>
          <w:p w14:paraId="2D1F4AA8" w14:textId="6FB07860" w:rsidR="007E30C3" w:rsidRPr="00F67563" w:rsidRDefault="007E30C3" w:rsidP="0049107C">
            <w:pPr>
              <w:spacing w:after="0"/>
              <w:jc w:val="right"/>
              <w:rPr>
                <w:rFonts w:eastAsia="Times New Roman" w:cstheme="minorHAnsi"/>
                <w:b/>
                <w:bCs/>
                <w:color w:val="000000"/>
                <w:sz w:val="20"/>
                <w:szCs w:val="20"/>
                <w:lang w:eastAsia="hr-HR"/>
              </w:rPr>
            </w:pPr>
            <w:r w:rsidRPr="00F67563">
              <w:rPr>
                <w:rFonts w:eastAsia="Times New Roman" w:cstheme="minorHAnsi"/>
                <w:b/>
                <w:bCs/>
                <w:color w:val="000000"/>
                <w:sz w:val="20"/>
                <w:szCs w:val="20"/>
                <w:lang w:eastAsia="hr-HR"/>
              </w:rPr>
              <w:t>153.000,00</w:t>
            </w:r>
          </w:p>
        </w:tc>
        <w:tc>
          <w:tcPr>
            <w:tcW w:w="1283" w:type="dxa"/>
            <w:tcBorders>
              <w:top w:val="single" w:sz="4" w:space="0" w:color="auto"/>
              <w:left w:val="single" w:sz="4" w:space="0" w:color="auto"/>
              <w:bottom w:val="single" w:sz="4" w:space="0" w:color="auto"/>
              <w:right w:val="single" w:sz="4" w:space="0" w:color="auto"/>
            </w:tcBorders>
            <w:noWrap/>
            <w:hideMark/>
          </w:tcPr>
          <w:p w14:paraId="247FECEB" w14:textId="45CDBC07" w:rsidR="007E30C3" w:rsidRPr="00F67563" w:rsidRDefault="007E30C3" w:rsidP="0049107C">
            <w:pPr>
              <w:spacing w:after="0"/>
              <w:jc w:val="right"/>
              <w:rPr>
                <w:rFonts w:eastAsia="Times New Roman" w:cstheme="minorHAnsi"/>
                <w:b/>
                <w:bCs/>
                <w:color w:val="000000"/>
                <w:sz w:val="20"/>
                <w:szCs w:val="20"/>
                <w:lang w:eastAsia="hr-HR"/>
              </w:rPr>
            </w:pPr>
            <w:r w:rsidRPr="00F67563">
              <w:rPr>
                <w:rFonts w:cstheme="minorHAnsi"/>
                <w:b/>
                <w:bCs/>
                <w:sz w:val="20"/>
                <w:szCs w:val="20"/>
              </w:rPr>
              <w:t>0,00</w:t>
            </w:r>
          </w:p>
        </w:tc>
        <w:tc>
          <w:tcPr>
            <w:tcW w:w="1268" w:type="dxa"/>
            <w:tcBorders>
              <w:top w:val="single" w:sz="4" w:space="0" w:color="auto"/>
              <w:left w:val="single" w:sz="4" w:space="0" w:color="auto"/>
              <w:bottom w:val="single" w:sz="4" w:space="0" w:color="auto"/>
              <w:right w:val="single" w:sz="4" w:space="0" w:color="auto"/>
            </w:tcBorders>
            <w:noWrap/>
          </w:tcPr>
          <w:p w14:paraId="5AB0BDB3" w14:textId="77777777" w:rsidR="007E30C3" w:rsidRPr="00F67563" w:rsidRDefault="007E30C3" w:rsidP="0049107C">
            <w:pPr>
              <w:spacing w:after="0"/>
              <w:jc w:val="right"/>
              <w:rPr>
                <w:rFonts w:eastAsia="Times New Roman" w:cstheme="minorHAnsi"/>
                <w:b/>
                <w:bCs/>
                <w:color w:val="000000"/>
                <w:sz w:val="20"/>
                <w:szCs w:val="20"/>
                <w:lang w:eastAsia="hr-HR"/>
              </w:rPr>
            </w:pPr>
            <w:r w:rsidRPr="00F67563">
              <w:rPr>
                <w:rFonts w:eastAsia="Times New Roman" w:cstheme="minorHAnsi"/>
                <w:b/>
                <w:bCs/>
                <w:color w:val="000000"/>
                <w:sz w:val="20"/>
                <w:szCs w:val="20"/>
                <w:lang w:eastAsia="hr-HR"/>
              </w:rPr>
              <w:t>153.000,00</w:t>
            </w:r>
          </w:p>
        </w:tc>
        <w:tc>
          <w:tcPr>
            <w:tcW w:w="960" w:type="dxa"/>
            <w:tcBorders>
              <w:top w:val="single" w:sz="4" w:space="0" w:color="auto"/>
              <w:left w:val="single" w:sz="4" w:space="0" w:color="auto"/>
              <w:bottom w:val="single" w:sz="4" w:space="0" w:color="auto"/>
              <w:right w:val="single" w:sz="4" w:space="0" w:color="auto"/>
            </w:tcBorders>
            <w:noWrap/>
            <w:vAlign w:val="center"/>
          </w:tcPr>
          <w:p w14:paraId="496A5D0F" w14:textId="1752B2BD" w:rsidR="007E30C3" w:rsidRPr="00F67563" w:rsidRDefault="007E30C3" w:rsidP="0049107C">
            <w:pPr>
              <w:spacing w:after="0"/>
              <w:jc w:val="right"/>
              <w:rPr>
                <w:rFonts w:eastAsia="Times New Roman" w:cstheme="minorHAnsi"/>
                <w:b/>
                <w:bCs/>
                <w:color w:val="000000"/>
                <w:sz w:val="20"/>
                <w:szCs w:val="20"/>
                <w:lang w:eastAsia="hr-HR"/>
              </w:rPr>
            </w:pPr>
            <w:r w:rsidRPr="00F67563">
              <w:rPr>
                <w:rFonts w:eastAsia="Times New Roman" w:cstheme="minorHAnsi"/>
                <w:b/>
                <w:bCs/>
                <w:color w:val="000000"/>
                <w:sz w:val="20"/>
                <w:szCs w:val="20"/>
                <w:lang w:eastAsia="hr-HR"/>
              </w:rPr>
              <w:t>100,00</w:t>
            </w:r>
          </w:p>
        </w:tc>
      </w:tr>
    </w:tbl>
    <w:p w14:paraId="3CC093AF" w14:textId="77777777" w:rsidR="00EF433A" w:rsidRPr="00B4610F" w:rsidRDefault="00EF433A" w:rsidP="0049107C">
      <w:pPr>
        <w:suppressAutoHyphens/>
        <w:spacing w:after="0"/>
        <w:ind w:firstLine="708"/>
        <w:jc w:val="both"/>
        <w:rPr>
          <w:rFonts w:eastAsia="Times New Roman" w:cstheme="minorHAnsi"/>
          <w:sz w:val="12"/>
          <w:szCs w:val="12"/>
          <w:lang w:eastAsia="ar-SA"/>
        </w:rPr>
      </w:pPr>
    </w:p>
    <w:p w14:paraId="4262D19B" w14:textId="77777777" w:rsidR="00811A42" w:rsidRDefault="00811A42" w:rsidP="0049107C">
      <w:pPr>
        <w:spacing w:after="0"/>
        <w:ind w:firstLine="708"/>
        <w:jc w:val="both"/>
        <w:rPr>
          <w:rFonts w:eastAsia="Times New Roman" w:cstheme="minorHAnsi"/>
          <w:b/>
          <w:u w:val="single"/>
          <w:lang w:eastAsia="ar-SA"/>
        </w:rPr>
      </w:pPr>
    </w:p>
    <w:p w14:paraId="42EE6C67" w14:textId="07FE507F" w:rsidR="00EF433A" w:rsidRDefault="00EF433A" w:rsidP="0049107C">
      <w:pPr>
        <w:spacing w:after="0"/>
        <w:ind w:firstLine="708"/>
        <w:jc w:val="both"/>
        <w:rPr>
          <w:rFonts w:eastAsia="Times New Roman" w:cstheme="minorHAnsi"/>
          <w:bCs/>
          <w:lang w:eastAsia="ar-SA"/>
        </w:rPr>
      </w:pPr>
      <w:r w:rsidRPr="00F67563">
        <w:rPr>
          <w:rFonts w:eastAsia="Times New Roman" w:cstheme="minorHAnsi"/>
          <w:b/>
          <w:u w:val="single"/>
          <w:lang w:eastAsia="ar-SA"/>
        </w:rPr>
        <w:t xml:space="preserve">Prihodi od prodaje proizvoda i robe te pruženih usluga i prihodi od donacija (skupina 66) </w:t>
      </w:r>
      <w:r w:rsidRPr="00F67563">
        <w:rPr>
          <w:rFonts w:eastAsia="Times New Roman" w:cstheme="minorHAnsi"/>
          <w:bCs/>
          <w:lang w:eastAsia="ar-SA"/>
        </w:rPr>
        <w:t xml:space="preserve">planiraju se na razini konsolidiranog proračuna u iznosu od </w:t>
      </w:r>
      <w:r w:rsidR="00C54F9A" w:rsidRPr="00F67563">
        <w:rPr>
          <w:rFonts w:eastAsia="Times New Roman" w:cstheme="minorHAnsi"/>
          <w:bCs/>
          <w:lang w:eastAsia="ar-SA"/>
        </w:rPr>
        <w:t xml:space="preserve">4.065.347,06 </w:t>
      </w:r>
      <w:r w:rsidRPr="00F67563">
        <w:rPr>
          <w:rFonts w:eastAsia="Times New Roman" w:cstheme="minorHAnsi"/>
          <w:bCs/>
          <w:lang w:eastAsia="ar-SA"/>
        </w:rPr>
        <w:t xml:space="preserve">eura ili za </w:t>
      </w:r>
      <w:r w:rsidR="00C54F9A" w:rsidRPr="00F67563">
        <w:rPr>
          <w:rFonts w:eastAsia="Times New Roman" w:cstheme="minorHAnsi"/>
          <w:bCs/>
          <w:lang w:eastAsia="ar-SA"/>
        </w:rPr>
        <w:t xml:space="preserve">386.143,34 </w:t>
      </w:r>
      <w:r w:rsidRPr="00F67563">
        <w:rPr>
          <w:rFonts w:eastAsia="Times New Roman" w:cstheme="minorHAnsi"/>
          <w:bCs/>
          <w:lang w:eastAsia="ar-SA"/>
        </w:rPr>
        <w:t xml:space="preserve">eura </w:t>
      </w:r>
      <w:r w:rsidR="00C54F9A" w:rsidRPr="00F67563">
        <w:rPr>
          <w:rFonts w:eastAsia="Times New Roman" w:cstheme="minorHAnsi"/>
          <w:bCs/>
          <w:lang w:eastAsia="ar-SA"/>
        </w:rPr>
        <w:t>manje</w:t>
      </w:r>
      <w:r w:rsidRPr="00F67563">
        <w:rPr>
          <w:rFonts w:eastAsia="Times New Roman" w:cstheme="minorHAnsi"/>
          <w:bCs/>
          <w:lang w:eastAsia="ar-SA"/>
        </w:rPr>
        <w:t xml:space="preserve">. </w:t>
      </w:r>
    </w:p>
    <w:p w14:paraId="56DD6B65" w14:textId="77777777" w:rsidR="00811A42" w:rsidRDefault="00811A42" w:rsidP="0049107C">
      <w:pPr>
        <w:spacing w:after="0"/>
        <w:ind w:firstLine="708"/>
        <w:jc w:val="both"/>
        <w:rPr>
          <w:rFonts w:eastAsia="Times New Roman" w:cstheme="minorHAnsi"/>
          <w:bCs/>
          <w:lang w:eastAsia="ar-SA"/>
        </w:rPr>
      </w:pPr>
    </w:p>
    <w:p w14:paraId="1F4C0265" w14:textId="77777777" w:rsidR="00811A42" w:rsidRPr="00F67563" w:rsidRDefault="00811A42" w:rsidP="0049107C">
      <w:pPr>
        <w:spacing w:after="0"/>
        <w:ind w:firstLine="708"/>
        <w:jc w:val="both"/>
        <w:rPr>
          <w:rFonts w:eastAsia="Times New Roman" w:cstheme="minorHAnsi"/>
          <w:bCs/>
          <w:lang w:eastAsia="ar-SA"/>
        </w:rPr>
      </w:pPr>
    </w:p>
    <w:p w14:paraId="3A467DF5" w14:textId="77777777" w:rsidR="00C54F9A" w:rsidRPr="000A6185" w:rsidRDefault="00C54F9A" w:rsidP="0049107C">
      <w:pPr>
        <w:spacing w:after="0"/>
        <w:ind w:firstLine="708"/>
        <w:jc w:val="both"/>
        <w:rPr>
          <w:rFonts w:eastAsia="Times New Roman" w:cstheme="minorHAnsi"/>
          <w:bCs/>
          <w:sz w:val="8"/>
          <w:szCs w:val="8"/>
          <w:lang w:eastAsia="ar-SA"/>
        </w:rPr>
      </w:pPr>
    </w:p>
    <w:p w14:paraId="4D19928C" w14:textId="77777777" w:rsidR="00EF433A" w:rsidRDefault="00EF433A" w:rsidP="0049107C">
      <w:pPr>
        <w:spacing w:after="0"/>
        <w:ind w:firstLine="708"/>
        <w:jc w:val="both"/>
        <w:rPr>
          <w:rFonts w:ascii="Calibri" w:eastAsia="Calibri" w:hAnsi="Calibri" w:cs="Calibri"/>
          <w:b/>
          <w:bCs/>
        </w:rPr>
      </w:pPr>
      <w:r w:rsidRPr="00EF0AA2">
        <w:rPr>
          <w:rFonts w:ascii="Calibri" w:eastAsia="Calibri" w:hAnsi="Calibri" w:cs="Calibri"/>
          <w:b/>
          <w:bCs/>
        </w:rPr>
        <w:lastRenderedPageBreak/>
        <w:t>Prihodi od prodaje proizvoda i robe te pruženih usluga (podskupina 661)</w:t>
      </w:r>
    </w:p>
    <w:p w14:paraId="13DACA58" w14:textId="77777777" w:rsidR="00811A42" w:rsidRPr="00811A42" w:rsidRDefault="00811A42" w:rsidP="0049107C">
      <w:pPr>
        <w:spacing w:after="0"/>
        <w:ind w:firstLine="708"/>
        <w:jc w:val="both"/>
        <w:rPr>
          <w:rFonts w:eastAsia="Times New Roman" w:cstheme="minorHAnsi"/>
          <w:bCs/>
          <w:sz w:val="10"/>
          <w:szCs w:val="10"/>
          <w:lang w:eastAsia="ar-SA"/>
        </w:rPr>
      </w:pPr>
    </w:p>
    <w:p w14:paraId="1041047F" w14:textId="5E34E763" w:rsidR="003D3DA3" w:rsidRDefault="003D3DA3" w:rsidP="0049107C">
      <w:pPr>
        <w:spacing w:after="0"/>
        <w:ind w:firstLine="708"/>
        <w:jc w:val="both"/>
        <w:rPr>
          <w:rFonts w:eastAsia="Times New Roman" w:cstheme="minorHAnsi"/>
          <w:lang w:eastAsia="ar-SA"/>
        </w:rPr>
      </w:pPr>
      <w:r w:rsidRPr="003D3DA3">
        <w:rPr>
          <w:rFonts w:eastAsia="Times New Roman" w:cstheme="minorHAnsi"/>
          <w:bCs/>
          <w:lang w:eastAsia="ar-SA"/>
        </w:rPr>
        <w:t>Smanjenje prihoda u podskupini 661 u cijelosti se odnosi na proračunske korisnike Županije</w:t>
      </w:r>
      <w:r>
        <w:rPr>
          <w:rFonts w:eastAsia="Times New Roman" w:cstheme="minorHAnsi"/>
          <w:bCs/>
          <w:lang w:eastAsia="ar-SA"/>
        </w:rPr>
        <w:t xml:space="preserve"> </w:t>
      </w:r>
      <w:r w:rsidR="00EF433A" w:rsidRPr="00EF0AA2">
        <w:rPr>
          <w:rFonts w:eastAsia="Times New Roman" w:cstheme="minorHAnsi"/>
          <w:bCs/>
          <w:lang w:eastAsia="ar-SA"/>
        </w:rPr>
        <w:t xml:space="preserve">u iznosu od </w:t>
      </w:r>
      <w:r w:rsidR="00C54F9A" w:rsidRPr="00EF0AA2">
        <w:rPr>
          <w:rFonts w:eastAsia="Times New Roman" w:cstheme="minorHAnsi"/>
          <w:bCs/>
          <w:lang w:eastAsia="ar-SA"/>
        </w:rPr>
        <w:t xml:space="preserve">379.802,34 </w:t>
      </w:r>
      <w:r w:rsidR="00C45E9A" w:rsidRPr="00EF0AA2">
        <w:rPr>
          <w:rFonts w:eastAsia="Times New Roman" w:cstheme="minorHAnsi"/>
          <w:lang w:eastAsia="ar-SA"/>
        </w:rPr>
        <w:t>eura</w:t>
      </w:r>
      <w:r w:rsidR="00C54F9A" w:rsidRPr="00EF0AA2">
        <w:rPr>
          <w:rFonts w:eastAsia="Times New Roman" w:cstheme="minorHAnsi"/>
          <w:lang w:eastAsia="ar-SA"/>
        </w:rPr>
        <w:t xml:space="preserve"> manje</w:t>
      </w:r>
      <w:r>
        <w:rPr>
          <w:rFonts w:eastAsia="Times New Roman" w:cstheme="minorHAnsi"/>
          <w:lang w:eastAsia="ar-SA"/>
        </w:rPr>
        <w:t xml:space="preserve"> te se prijedlogom izmjena i dopuna proračuna planiraju sredstva </w:t>
      </w:r>
      <w:r w:rsidR="0063196F">
        <w:rPr>
          <w:rFonts w:eastAsia="Times New Roman" w:cstheme="minorHAnsi"/>
          <w:lang w:eastAsia="ar-SA"/>
        </w:rPr>
        <w:t xml:space="preserve">konsolidiranog proračuna u iznosu </w:t>
      </w:r>
      <w:r>
        <w:rPr>
          <w:rFonts w:eastAsia="Times New Roman" w:cstheme="minorHAnsi"/>
          <w:lang w:eastAsia="ar-SA"/>
        </w:rPr>
        <w:t xml:space="preserve">od </w:t>
      </w:r>
      <w:r w:rsidRPr="003D3DA3">
        <w:rPr>
          <w:rFonts w:eastAsia="Times New Roman" w:cstheme="minorHAnsi"/>
          <w:lang w:eastAsia="ar-SA"/>
        </w:rPr>
        <w:t>3.784.612,92 eur</w:t>
      </w:r>
      <w:r>
        <w:rPr>
          <w:rFonts w:eastAsia="Times New Roman" w:cstheme="minorHAnsi"/>
          <w:lang w:eastAsia="ar-SA"/>
        </w:rPr>
        <w:t>a.</w:t>
      </w:r>
    </w:p>
    <w:p w14:paraId="22AB600A" w14:textId="77777777" w:rsidR="003927A1" w:rsidRDefault="00DC6A3F" w:rsidP="0049107C">
      <w:pPr>
        <w:spacing w:after="0"/>
        <w:ind w:firstLine="708"/>
        <w:jc w:val="both"/>
        <w:rPr>
          <w:rFonts w:eastAsia="Times New Roman" w:cstheme="minorHAnsi"/>
          <w:bCs/>
          <w:lang w:eastAsia="ar-SA"/>
        </w:rPr>
      </w:pPr>
      <w:r w:rsidRPr="00EF0AA2">
        <w:rPr>
          <w:rFonts w:eastAsia="Times New Roman" w:cstheme="minorHAnsi"/>
          <w:bCs/>
          <w:lang w:eastAsia="ar-SA"/>
        </w:rPr>
        <w:t>Najveća smanjenja predlaž</w:t>
      </w:r>
      <w:r w:rsidR="00380F8B">
        <w:rPr>
          <w:rFonts w:eastAsia="Times New Roman" w:cstheme="minorHAnsi"/>
          <w:bCs/>
          <w:lang w:eastAsia="ar-SA"/>
        </w:rPr>
        <w:t>u</w:t>
      </w:r>
      <w:r w:rsidRPr="00EF0AA2">
        <w:rPr>
          <w:rFonts w:eastAsia="Times New Roman" w:cstheme="minorHAnsi"/>
          <w:bCs/>
          <w:lang w:eastAsia="ar-SA"/>
        </w:rPr>
        <w:t xml:space="preserve"> Tehnička škola Karlovac u iznosu od 219.350,00 eura, </w:t>
      </w:r>
      <w:r w:rsidR="00FC686C" w:rsidRPr="00F67563">
        <w:rPr>
          <w:rFonts w:eastAsia="Times New Roman" w:cstheme="minorHAnsi"/>
          <w:bCs/>
          <w:lang w:eastAsia="ar-SA"/>
        </w:rPr>
        <w:t>Zavod za javno zdravstvo KŽ</w:t>
      </w:r>
      <w:r w:rsidRPr="00F67563">
        <w:rPr>
          <w:rFonts w:eastAsia="Times New Roman" w:cstheme="minorHAnsi"/>
          <w:bCs/>
          <w:lang w:eastAsia="ar-SA"/>
        </w:rPr>
        <w:t xml:space="preserve"> u iznosu od 125.380,00 eura</w:t>
      </w:r>
      <w:r w:rsidR="00C627D8">
        <w:rPr>
          <w:rFonts w:eastAsia="Times New Roman" w:cstheme="minorHAnsi"/>
          <w:bCs/>
          <w:lang w:eastAsia="ar-SA"/>
        </w:rPr>
        <w:t xml:space="preserve">, </w:t>
      </w:r>
      <w:r w:rsidR="00C627D8" w:rsidRPr="00EF0AA2">
        <w:rPr>
          <w:rFonts w:eastAsia="Times New Roman" w:cstheme="minorHAnsi"/>
          <w:bCs/>
          <w:lang w:eastAsia="ar-SA"/>
        </w:rPr>
        <w:t>Srednja škola Duga Resa u iznosu od 87.500,00 eura</w:t>
      </w:r>
      <w:r w:rsidR="003927A1">
        <w:rPr>
          <w:rFonts w:eastAsia="Times New Roman" w:cstheme="minorHAnsi"/>
          <w:bCs/>
          <w:lang w:eastAsia="ar-SA"/>
        </w:rPr>
        <w:t xml:space="preserve">. </w:t>
      </w:r>
    </w:p>
    <w:p w14:paraId="6917D9C0" w14:textId="133A6BAD" w:rsidR="00EF433A" w:rsidRPr="00F67563" w:rsidRDefault="003927A1" w:rsidP="0049107C">
      <w:pPr>
        <w:spacing w:after="0"/>
        <w:ind w:firstLine="708"/>
        <w:jc w:val="both"/>
        <w:rPr>
          <w:rFonts w:eastAsia="Times New Roman" w:cstheme="minorHAnsi"/>
          <w:bCs/>
          <w:lang w:eastAsia="ar-SA"/>
        </w:rPr>
      </w:pPr>
      <w:r>
        <w:rPr>
          <w:rFonts w:eastAsia="Times New Roman" w:cstheme="minorHAnsi"/>
          <w:bCs/>
          <w:lang w:eastAsia="ar-SA"/>
        </w:rPr>
        <w:t>Tehnička škola navodi da je došlo do značajnijeg odstupanja kod procjene realnog ostvarenja ovih prihoda prilikom planiranja, te se ovim izmjenama i dopunama  predloženi iznos  planira na ostvarivoj razini do kraja 2026.</w:t>
      </w:r>
      <w:r w:rsidR="00CF5E98">
        <w:rPr>
          <w:rFonts w:eastAsia="Times New Roman" w:cstheme="minorHAnsi"/>
          <w:bCs/>
          <w:lang w:eastAsia="ar-SA"/>
        </w:rPr>
        <w:t xml:space="preserve"> N</w:t>
      </w:r>
      <w:r w:rsidR="00CF5E98" w:rsidRPr="00CF5E98">
        <w:rPr>
          <w:rFonts w:eastAsia="Times New Roman" w:cstheme="minorHAnsi"/>
          <w:bCs/>
          <w:lang w:eastAsia="ar-SA"/>
        </w:rPr>
        <w:t>avedeno smanjenje</w:t>
      </w:r>
      <w:r w:rsidR="003F31AD">
        <w:rPr>
          <w:rFonts w:eastAsia="Times New Roman" w:cstheme="minorHAnsi"/>
          <w:bCs/>
          <w:lang w:eastAsia="ar-SA"/>
        </w:rPr>
        <w:t xml:space="preserve"> kod SŠ Duga Resa</w:t>
      </w:r>
      <w:r w:rsidR="00CF5E98" w:rsidRPr="00CF5E98">
        <w:rPr>
          <w:rFonts w:eastAsia="Times New Roman" w:cstheme="minorHAnsi"/>
          <w:bCs/>
          <w:lang w:eastAsia="ar-SA"/>
        </w:rPr>
        <w:t xml:space="preserve"> rezultat je ponovne procjene realno ostvarivih prihoda do kraja godine</w:t>
      </w:r>
      <w:r w:rsidR="00CF5E98">
        <w:rPr>
          <w:rFonts w:eastAsia="Times New Roman" w:cstheme="minorHAnsi"/>
          <w:bCs/>
          <w:lang w:eastAsia="ar-SA"/>
        </w:rPr>
        <w:t xml:space="preserve"> s</w:t>
      </w:r>
      <w:r w:rsidR="00CF5E98" w:rsidRPr="00CF5E98">
        <w:t xml:space="preserve"> </w:t>
      </w:r>
      <w:r w:rsidR="00CF5E98" w:rsidRPr="00CF5E98">
        <w:rPr>
          <w:rFonts w:eastAsia="Times New Roman" w:cstheme="minorHAnsi"/>
          <w:bCs/>
          <w:lang w:eastAsia="ar-SA"/>
        </w:rPr>
        <w:t>raspoloživim organizacijskim i operativnim kapacitetima ustanove</w:t>
      </w:r>
      <w:r w:rsidR="00DC6A3F" w:rsidRPr="00F67563">
        <w:rPr>
          <w:rFonts w:eastAsia="Times New Roman" w:cstheme="minorHAnsi"/>
          <w:bCs/>
          <w:lang w:eastAsia="ar-SA"/>
        </w:rPr>
        <w:t xml:space="preserve">. Kod ostalih korisnika izvršene su </w:t>
      </w:r>
      <w:r w:rsidR="00BB7539">
        <w:rPr>
          <w:rFonts w:eastAsia="Times New Roman" w:cstheme="minorHAnsi"/>
          <w:bCs/>
          <w:lang w:eastAsia="ar-SA"/>
        </w:rPr>
        <w:t>financijski manje</w:t>
      </w:r>
      <w:r w:rsidR="00DC6A3F" w:rsidRPr="00F67563">
        <w:rPr>
          <w:rFonts w:eastAsia="Times New Roman" w:cstheme="minorHAnsi"/>
          <w:bCs/>
          <w:lang w:eastAsia="ar-SA"/>
        </w:rPr>
        <w:t xml:space="preserve"> korekcije povećanja i smanjenja sredstava</w:t>
      </w:r>
      <w:r w:rsidR="0042171B">
        <w:rPr>
          <w:rFonts w:eastAsia="Times New Roman" w:cstheme="minorHAnsi"/>
          <w:bCs/>
          <w:lang w:eastAsia="ar-SA"/>
        </w:rPr>
        <w:t xml:space="preserve"> </w:t>
      </w:r>
      <w:r w:rsidR="00B4610F" w:rsidRPr="00B4610F">
        <w:rPr>
          <w:rFonts w:eastAsia="Times New Roman" w:cstheme="minorHAnsi"/>
          <w:bCs/>
          <w:lang w:eastAsia="ar-SA"/>
        </w:rPr>
        <w:t>u okviru ove podskupine računskog plana</w:t>
      </w:r>
      <w:r w:rsidR="00DC6A3F" w:rsidRPr="00F67563">
        <w:rPr>
          <w:rFonts w:eastAsia="Times New Roman" w:cstheme="minorHAnsi"/>
          <w:bCs/>
          <w:lang w:eastAsia="ar-SA"/>
        </w:rPr>
        <w:t>.</w:t>
      </w:r>
    </w:p>
    <w:p w14:paraId="5309933C" w14:textId="77777777" w:rsidR="00EF433A" w:rsidRPr="00F67563" w:rsidRDefault="00EF433A" w:rsidP="0049107C">
      <w:pPr>
        <w:spacing w:after="0"/>
        <w:jc w:val="both"/>
        <w:rPr>
          <w:rFonts w:eastAsia="Times New Roman" w:cstheme="minorHAnsi"/>
          <w:bCs/>
          <w:sz w:val="8"/>
          <w:szCs w:val="8"/>
          <w:lang w:eastAsia="ar-SA"/>
        </w:rPr>
      </w:pPr>
    </w:p>
    <w:p w14:paraId="316241A2" w14:textId="03F635E1" w:rsidR="00EF433A" w:rsidRDefault="00EF433A" w:rsidP="0049107C">
      <w:pPr>
        <w:spacing w:after="0"/>
        <w:ind w:firstLine="708"/>
        <w:jc w:val="both"/>
        <w:rPr>
          <w:rFonts w:eastAsia="Times New Roman" w:cstheme="minorHAnsi"/>
          <w:bCs/>
          <w:lang w:eastAsia="ar-SA"/>
        </w:rPr>
      </w:pPr>
      <w:r w:rsidRPr="00F67563">
        <w:rPr>
          <w:rFonts w:eastAsia="Times New Roman" w:cstheme="minorHAnsi"/>
          <w:bCs/>
          <w:lang w:eastAsia="ar-SA"/>
        </w:rPr>
        <w:t>Karlovačka županija</w:t>
      </w:r>
      <w:r w:rsidRPr="00F67563">
        <w:rPr>
          <w:rFonts w:eastAsia="Times New Roman" w:cstheme="minorHAnsi"/>
          <w:b/>
          <w:lang w:eastAsia="ar-SA"/>
        </w:rPr>
        <w:t xml:space="preserve"> </w:t>
      </w:r>
      <w:r w:rsidRPr="00F67563">
        <w:rPr>
          <w:rFonts w:eastAsia="Times New Roman" w:cstheme="minorHAnsi"/>
          <w:bCs/>
          <w:lang w:eastAsia="ar-SA"/>
        </w:rPr>
        <w:t>s osnove navedenog prihoda ostvaruje prihod</w:t>
      </w:r>
      <w:r w:rsidR="00260D35">
        <w:rPr>
          <w:rFonts w:eastAsia="Times New Roman" w:cstheme="minorHAnsi"/>
          <w:bCs/>
          <w:lang w:eastAsia="ar-SA"/>
        </w:rPr>
        <w:t>e</w:t>
      </w:r>
      <w:r w:rsidRPr="00F67563">
        <w:rPr>
          <w:rFonts w:eastAsia="Times New Roman" w:cstheme="minorHAnsi"/>
          <w:bCs/>
          <w:lang w:eastAsia="ar-SA"/>
        </w:rPr>
        <w:t xml:space="preserve"> od prodaje službenog glasila Županije i objave akata jedinica lokalne samouprave i ustanova na području Županije </w:t>
      </w:r>
      <w:r w:rsidR="00260D35">
        <w:rPr>
          <w:rFonts w:eastAsia="Times New Roman" w:cstheme="minorHAnsi"/>
          <w:bCs/>
          <w:lang w:eastAsia="ar-SA"/>
        </w:rPr>
        <w:t xml:space="preserve">te se navedeni prihod </w:t>
      </w:r>
      <w:r w:rsidRPr="00F67563">
        <w:rPr>
          <w:rFonts w:eastAsia="Times New Roman" w:cstheme="minorHAnsi"/>
          <w:bCs/>
          <w:lang w:eastAsia="ar-SA"/>
        </w:rPr>
        <w:t>planira u istom iznosu od 3.500,00 eura.</w:t>
      </w:r>
    </w:p>
    <w:p w14:paraId="475AC1DC" w14:textId="77777777" w:rsidR="00811A42" w:rsidRPr="00F67563" w:rsidRDefault="00811A42" w:rsidP="0049107C">
      <w:pPr>
        <w:spacing w:after="0"/>
        <w:ind w:firstLine="708"/>
        <w:jc w:val="both"/>
        <w:rPr>
          <w:rFonts w:eastAsia="Times New Roman" w:cstheme="minorHAnsi"/>
          <w:bCs/>
          <w:lang w:eastAsia="ar-SA"/>
        </w:rPr>
      </w:pPr>
    </w:p>
    <w:p w14:paraId="42434C16" w14:textId="77777777" w:rsidR="0003357F" w:rsidRPr="000A6185" w:rsidRDefault="0003357F" w:rsidP="0049107C">
      <w:pPr>
        <w:spacing w:after="0" w:line="240" w:lineRule="auto"/>
        <w:ind w:firstLine="708"/>
        <w:jc w:val="both"/>
        <w:rPr>
          <w:rFonts w:eastAsia="Times New Roman" w:cstheme="minorHAnsi"/>
          <w:bCs/>
          <w:sz w:val="8"/>
          <w:szCs w:val="8"/>
          <w:highlight w:val="yellow"/>
          <w:lang w:eastAsia="ar-SA"/>
        </w:rPr>
      </w:pPr>
    </w:p>
    <w:p w14:paraId="49D39D7B" w14:textId="77777777" w:rsidR="00EF433A" w:rsidRDefault="00EF433A" w:rsidP="0049107C">
      <w:pPr>
        <w:spacing w:after="0" w:line="240" w:lineRule="auto"/>
        <w:ind w:firstLine="708"/>
        <w:jc w:val="both"/>
        <w:rPr>
          <w:rFonts w:eastAsia="Times New Roman" w:cstheme="minorHAnsi"/>
          <w:b/>
          <w:lang w:eastAsia="ar-SA"/>
        </w:rPr>
      </w:pPr>
      <w:r w:rsidRPr="00F67563">
        <w:rPr>
          <w:rFonts w:eastAsia="Times New Roman" w:cstheme="minorHAnsi"/>
          <w:b/>
          <w:lang w:eastAsia="ar-SA"/>
        </w:rPr>
        <w:t>Donacije od pravnih i fizičkih osoba izvan općeg proračuna i povrat donacija po protestiranim jamstvima (podskupina 663)</w:t>
      </w:r>
    </w:p>
    <w:p w14:paraId="44C5CFC0" w14:textId="77777777" w:rsidR="00AD3E10" w:rsidRDefault="00AD3E10" w:rsidP="0049107C">
      <w:pPr>
        <w:spacing w:after="0" w:line="240" w:lineRule="auto"/>
        <w:ind w:firstLine="708"/>
        <w:jc w:val="both"/>
        <w:rPr>
          <w:rFonts w:eastAsia="Times New Roman" w:cstheme="minorHAnsi"/>
          <w:b/>
          <w:lang w:eastAsia="ar-SA"/>
        </w:rPr>
      </w:pPr>
    </w:p>
    <w:p w14:paraId="766542BA" w14:textId="77777777" w:rsidR="00AD3E10" w:rsidRPr="00AD3E10" w:rsidRDefault="00AD3E10" w:rsidP="00D01BF5">
      <w:pPr>
        <w:spacing w:after="0"/>
        <w:ind w:firstLine="708"/>
        <w:jc w:val="both"/>
        <w:rPr>
          <w:rFonts w:eastAsia="Times New Roman" w:cstheme="minorHAnsi"/>
          <w:bCs/>
          <w:lang w:eastAsia="ar-SA"/>
        </w:rPr>
      </w:pPr>
      <w:r w:rsidRPr="00AD3E10">
        <w:rPr>
          <w:rFonts w:eastAsia="Times New Roman" w:cstheme="minorHAnsi"/>
          <w:bCs/>
          <w:lang w:eastAsia="ar-SA"/>
        </w:rPr>
        <w:t>U podskupini 663 prihodi se na razini konsolidiranog proračuna smanjuju za 6.341,00 eura i planiraju u iznosu od 280.734,14 eura.</w:t>
      </w:r>
    </w:p>
    <w:p w14:paraId="25BDD4E7" w14:textId="5D28D620" w:rsidR="00AD3E10" w:rsidRPr="00AD3E10" w:rsidRDefault="00AD3E10" w:rsidP="00D01BF5">
      <w:pPr>
        <w:spacing w:after="0"/>
        <w:ind w:firstLine="708"/>
        <w:jc w:val="both"/>
        <w:rPr>
          <w:rFonts w:eastAsia="Times New Roman" w:cstheme="minorHAnsi"/>
          <w:bCs/>
          <w:lang w:eastAsia="ar-SA"/>
        </w:rPr>
      </w:pPr>
      <w:r w:rsidRPr="00AD3E10">
        <w:rPr>
          <w:rFonts w:eastAsia="Times New Roman" w:cstheme="minorHAnsi"/>
          <w:bCs/>
          <w:lang w:eastAsia="ar-SA"/>
        </w:rPr>
        <w:t>Prihodi koje ostvaruje Županijsko vijeće srpske nacionalne manjine povećavaju se za 27.943,00 eura, na 33.300,00 eura</w:t>
      </w:r>
      <w:r>
        <w:rPr>
          <w:rFonts w:eastAsia="Times New Roman" w:cstheme="minorHAnsi"/>
          <w:bCs/>
          <w:lang w:eastAsia="ar-SA"/>
        </w:rPr>
        <w:t xml:space="preserve">. </w:t>
      </w:r>
      <w:r w:rsidRPr="00AD3E10">
        <w:rPr>
          <w:rFonts w:eastAsia="Times New Roman" w:cstheme="minorHAnsi"/>
          <w:bCs/>
          <w:lang w:eastAsia="ar-SA"/>
        </w:rPr>
        <w:t>Prihodi Vijeća iskazuju se u dijelu proračuna Županije zbog posebnog načina evidentiranja, dok upravna tijela Županije ne planiraju prihode po ovoj osnovi.</w:t>
      </w:r>
    </w:p>
    <w:p w14:paraId="20F05D2D" w14:textId="1A3DD3E5" w:rsidR="00AD3E10" w:rsidRDefault="00AD3E10" w:rsidP="00D01BF5">
      <w:pPr>
        <w:spacing w:after="0"/>
        <w:ind w:firstLine="708"/>
        <w:jc w:val="both"/>
        <w:rPr>
          <w:rFonts w:eastAsia="Times New Roman" w:cstheme="minorHAnsi"/>
          <w:b/>
          <w:lang w:eastAsia="ar-SA"/>
        </w:rPr>
      </w:pPr>
      <w:r w:rsidRPr="00AD3E10">
        <w:rPr>
          <w:rFonts w:eastAsia="Times New Roman" w:cstheme="minorHAnsi"/>
          <w:bCs/>
          <w:lang w:eastAsia="ar-SA"/>
        </w:rPr>
        <w:t>Proračunski korisnici</w:t>
      </w:r>
      <w:r>
        <w:rPr>
          <w:rFonts w:eastAsia="Times New Roman" w:cstheme="minorHAnsi"/>
          <w:bCs/>
          <w:lang w:eastAsia="ar-SA"/>
        </w:rPr>
        <w:t>, ponajviše školske ustanove</w:t>
      </w:r>
      <w:r w:rsidRPr="00AD3E10">
        <w:rPr>
          <w:rFonts w:eastAsia="Times New Roman" w:cstheme="minorHAnsi"/>
          <w:bCs/>
          <w:lang w:eastAsia="ar-SA"/>
        </w:rPr>
        <w:t xml:space="preserve"> smanjuju planirane donacije pravnih i fizičkih osoba izvan općeg proračuna za 34.284,00 eura, na ukupno 247.434,14 eura</w:t>
      </w:r>
      <w:r>
        <w:rPr>
          <w:rFonts w:eastAsia="Times New Roman" w:cstheme="minorHAnsi"/>
          <w:bCs/>
          <w:lang w:eastAsia="ar-SA"/>
        </w:rPr>
        <w:t>.</w:t>
      </w:r>
    </w:p>
    <w:p w14:paraId="327C0465" w14:textId="77777777" w:rsidR="00811A42" w:rsidRPr="00F67563" w:rsidRDefault="00811A42" w:rsidP="0049107C">
      <w:pPr>
        <w:spacing w:after="0" w:line="240" w:lineRule="auto"/>
        <w:ind w:firstLine="708"/>
        <w:jc w:val="both"/>
        <w:rPr>
          <w:rFonts w:eastAsia="Times New Roman" w:cstheme="minorHAnsi"/>
          <w:b/>
          <w:lang w:eastAsia="ar-SA"/>
        </w:rPr>
      </w:pPr>
    </w:p>
    <w:p w14:paraId="3D02390F" w14:textId="77777777" w:rsidR="008000C2" w:rsidRPr="00B4610F" w:rsidRDefault="008000C2" w:rsidP="0049107C">
      <w:pPr>
        <w:spacing w:after="0" w:line="240" w:lineRule="auto"/>
        <w:ind w:firstLine="708"/>
        <w:jc w:val="both"/>
        <w:rPr>
          <w:rFonts w:eastAsia="Times New Roman" w:cstheme="minorHAnsi"/>
          <w:bCs/>
          <w:sz w:val="10"/>
          <w:szCs w:val="10"/>
          <w:highlight w:val="yellow"/>
          <w:lang w:eastAsia="ar-SA"/>
        </w:rPr>
      </w:pPr>
    </w:p>
    <w:p w14:paraId="7B3C9C7D" w14:textId="43CC8632" w:rsidR="00EF433A" w:rsidRDefault="00EF433A" w:rsidP="00D01BF5">
      <w:pPr>
        <w:spacing w:after="0"/>
        <w:ind w:firstLine="476"/>
        <w:jc w:val="both"/>
        <w:rPr>
          <w:rFonts w:ascii="Calibri" w:eastAsia="Calibri" w:hAnsi="Calibri" w:cs="Calibri"/>
        </w:rPr>
      </w:pPr>
      <w:r w:rsidRPr="00F67563">
        <w:rPr>
          <w:rFonts w:eastAsia="Times New Roman" w:cstheme="minorHAnsi"/>
          <w:b/>
          <w:u w:val="single"/>
          <w:lang w:eastAsia="ar-SA"/>
        </w:rPr>
        <w:t>Prihodi iz nadležnog proračuna i od HZZO-a temeljem ugovornih obveza (skupina 67)</w:t>
      </w:r>
      <w:r w:rsidRPr="00F67563">
        <w:rPr>
          <w:rFonts w:eastAsia="Times New Roman" w:cstheme="minorHAnsi"/>
          <w:bCs/>
          <w:lang w:eastAsia="ar-SA"/>
        </w:rPr>
        <w:t xml:space="preserve"> planiraju se ostvariti u ukupnom iznosu od </w:t>
      </w:r>
      <w:r w:rsidR="00DC6A3F" w:rsidRPr="00F67563">
        <w:rPr>
          <w:rFonts w:eastAsia="Times New Roman" w:cstheme="minorHAnsi"/>
          <w:bCs/>
          <w:lang w:eastAsia="ar-SA"/>
        </w:rPr>
        <w:t xml:space="preserve">38.820.711,72 </w:t>
      </w:r>
      <w:r w:rsidRPr="00F67563">
        <w:rPr>
          <w:rFonts w:eastAsia="Times New Roman" w:cstheme="minorHAnsi"/>
          <w:bCs/>
          <w:lang w:eastAsia="ar-SA"/>
        </w:rPr>
        <w:t xml:space="preserve">eura ili za </w:t>
      </w:r>
      <w:r w:rsidR="00DC6A3F" w:rsidRPr="00F67563">
        <w:rPr>
          <w:rFonts w:eastAsia="Times New Roman" w:cstheme="minorHAnsi"/>
          <w:bCs/>
          <w:lang w:eastAsia="ar-SA"/>
        </w:rPr>
        <w:t>1.181.605,84 eura</w:t>
      </w:r>
      <w:r w:rsidRPr="00F67563">
        <w:rPr>
          <w:rFonts w:eastAsia="Times New Roman" w:cstheme="minorHAnsi"/>
          <w:lang w:eastAsia="ar-SA"/>
        </w:rPr>
        <w:t xml:space="preserve"> </w:t>
      </w:r>
      <w:r w:rsidRPr="00F67563">
        <w:rPr>
          <w:rFonts w:eastAsia="Times New Roman" w:cstheme="minorHAnsi"/>
          <w:bCs/>
          <w:lang w:eastAsia="ar-SA"/>
        </w:rPr>
        <w:t xml:space="preserve">više. </w:t>
      </w:r>
      <w:r w:rsidRPr="00F67563">
        <w:rPr>
          <w:rFonts w:ascii="Calibri" w:eastAsia="Calibri" w:hAnsi="Calibri" w:cs="Calibri"/>
        </w:rPr>
        <w:t>Ovi prihodi predstavljaju isključivo prihode zdravstvenih ustanova Karlovačke županije i osiguravaju financiranje njihovog redovnog rada i ugovorenih zdravstvenih usluga, a variraju ovisno o ugovornim odnosima ustanova s HZZO-om. Struktura predložene promjene prihoda u odnosu na Plan prikazana je u nastavku:</w:t>
      </w:r>
    </w:p>
    <w:p w14:paraId="335A09A8" w14:textId="77777777" w:rsidR="0081025C" w:rsidRDefault="0081025C" w:rsidP="00D01BF5">
      <w:pPr>
        <w:spacing w:after="0"/>
        <w:ind w:firstLine="476"/>
        <w:jc w:val="both"/>
        <w:rPr>
          <w:rFonts w:ascii="Calibri" w:eastAsia="Calibri" w:hAnsi="Calibri" w:cs="Calibri"/>
        </w:rPr>
      </w:pPr>
    </w:p>
    <w:p w14:paraId="48542595" w14:textId="77777777" w:rsidR="0081025C" w:rsidRPr="00F67563" w:rsidRDefault="0081025C" w:rsidP="0081025C">
      <w:pPr>
        <w:pStyle w:val="Odlomakpopisa"/>
        <w:numPr>
          <w:ilvl w:val="0"/>
          <w:numId w:val="14"/>
        </w:numPr>
        <w:spacing w:after="0"/>
        <w:jc w:val="both"/>
        <w:rPr>
          <w:rFonts w:ascii="Calibri" w:eastAsia="Calibri" w:hAnsi="Calibri" w:cs="Calibri"/>
        </w:rPr>
      </w:pPr>
      <w:r w:rsidRPr="00F67563">
        <w:rPr>
          <w:rFonts w:ascii="Calibri" w:eastAsia="Calibri" w:hAnsi="Calibri" w:cs="Calibri"/>
        </w:rPr>
        <w:t>Zavod za hitnu medicinu Karlovačke županije    + 922.000,00 €</w:t>
      </w:r>
    </w:p>
    <w:p w14:paraId="3933F1C6" w14:textId="2A77A07F" w:rsidR="00EF433A" w:rsidRPr="00F67563" w:rsidRDefault="00EF433A" w:rsidP="0049107C">
      <w:pPr>
        <w:pStyle w:val="Odlomakpopisa"/>
        <w:numPr>
          <w:ilvl w:val="0"/>
          <w:numId w:val="14"/>
        </w:numPr>
        <w:spacing w:after="0"/>
        <w:jc w:val="both"/>
        <w:rPr>
          <w:rFonts w:ascii="Calibri" w:eastAsia="Calibri" w:hAnsi="Calibri" w:cs="Calibri"/>
        </w:rPr>
      </w:pPr>
      <w:r w:rsidRPr="00F67563">
        <w:rPr>
          <w:rFonts w:ascii="Calibri" w:eastAsia="Calibri" w:hAnsi="Calibri" w:cs="Calibri"/>
        </w:rPr>
        <w:t xml:space="preserve">Zavod za javno zdravstvo Karlovačke županije   + </w:t>
      </w:r>
      <w:r w:rsidR="00DC6A3F" w:rsidRPr="00F67563">
        <w:rPr>
          <w:rFonts w:ascii="Calibri" w:eastAsia="Calibri" w:hAnsi="Calibri" w:cs="Calibri"/>
        </w:rPr>
        <w:t xml:space="preserve">152.046,57 </w:t>
      </w:r>
      <w:r w:rsidRPr="00F67563">
        <w:rPr>
          <w:rFonts w:ascii="Calibri" w:eastAsia="Calibri" w:hAnsi="Calibri" w:cs="Calibri"/>
        </w:rPr>
        <w:t>€</w:t>
      </w:r>
    </w:p>
    <w:p w14:paraId="581343A3" w14:textId="55EFF210" w:rsidR="00EF433A" w:rsidRDefault="00EF433A" w:rsidP="0049107C">
      <w:pPr>
        <w:pStyle w:val="Odlomakpopisa"/>
        <w:numPr>
          <w:ilvl w:val="0"/>
          <w:numId w:val="14"/>
        </w:numPr>
        <w:spacing w:after="0"/>
        <w:jc w:val="both"/>
        <w:rPr>
          <w:rFonts w:ascii="Calibri" w:eastAsia="Calibri" w:hAnsi="Calibri" w:cs="Calibri"/>
        </w:rPr>
      </w:pPr>
      <w:r w:rsidRPr="00F67563">
        <w:rPr>
          <w:rFonts w:ascii="Calibri" w:eastAsia="Calibri" w:hAnsi="Calibri" w:cs="Calibri"/>
        </w:rPr>
        <w:t xml:space="preserve">Ustanova za zdravstvenu njegu u kući                 </w:t>
      </w:r>
      <w:r w:rsidR="00DC6A3F" w:rsidRPr="00F67563">
        <w:rPr>
          <w:rFonts w:ascii="Calibri" w:eastAsia="Calibri" w:hAnsi="Calibri" w:cs="Calibri"/>
        </w:rPr>
        <w:t xml:space="preserve"> + 107.598,27 </w:t>
      </w:r>
      <w:r w:rsidRPr="00F67563">
        <w:rPr>
          <w:rFonts w:ascii="Calibri" w:eastAsia="Calibri" w:hAnsi="Calibri" w:cs="Calibri"/>
        </w:rPr>
        <w:t>€</w:t>
      </w:r>
    </w:p>
    <w:p w14:paraId="1B94FA14" w14:textId="77777777" w:rsidR="0081025C" w:rsidRDefault="0081025C" w:rsidP="0081025C">
      <w:pPr>
        <w:pStyle w:val="Odlomakpopisa"/>
        <w:numPr>
          <w:ilvl w:val="0"/>
          <w:numId w:val="14"/>
        </w:numPr>
        <w:spacing w:after="0"/>
        <w:jc w:val="both"/>
        <w:rPr>
          <w:rFonts w:ascii="Calibri" w:eastAsia="Calibri" w:hAnsi="Calibri" w:cs="Calibri"/>
        </w:rPr>
      </w:pPr>
      <w:r w:rsidRPr="00F67563">
        <w:rPr>
          <w:rFonts w:ascii="Calibri" w:eastAsia="Calibri" w:hAnsi="Calibri" w:cs="Calibri"/>
        </w:rPr>
        <w:t>Dom zdravlja Karlovačke županije                                    -39,00 €</w:t>
      </w:r>
    </w:p>
    <w:p w14:paraId="70294F4E" w14:textId="77777777" w:rsidR="0081025C" w:rsidRPr="00F67563" w:rsidRDefault="0081025C" w:rsidP="0081025C">
      <w:pPr>
        <w:pStyle w:val="Odlomakpopisa"/>
        <w:spacing w:after="0"/>
        <w:ind w:left="1196"/>
        <w:jc w:val="both"/>
        <w:rPr>
          <w:rFonts w:ascii="Calibri" w:eastAsia="Calibri" w:hAnsi="Calibri" w:cs="Calibri"/>
        </w:rPr>
      </w:pPr>
    </w:p>
    <w:p w14:paraId="66C54579" w14:textId="41CAC1BE" w:rsidR="00902403" w:rsidRPr="00902403" w:rsidRDefault="00902403" w:rsidP="00902403">
      <w:pPr>
        <w:spacing w:after="0"/>
        <w:jc w:val="both"/>
        <w:rPr>
          <w:rFonts w:ascii="Calibri" w:eastAsia="Calibri" w:hAnsi="Calibri" w:cs="Calibri"/>
        </w:rPr>
      </w:pPr>
      <w:r w:rsidRPr="00902403">
        <w:rPr>
          <w:rFonts w:ascii="Calibri" w:eastAsia="Calibri" w:hAnsi="Calibri" w:cs="Calibri"/>
        </w:rPr>
        <w:t xml:space="preserve">Prihodi Zavoda za hitnu medicinu Karlovačke županije povećavaju se za 922.000,00 eura temeljem ugovora s HZZO-om za hitnu medicinu i sanitetski prijevoz, i to zbog: (1) povećanja osnovice za obračun plaće u javnim službama za 2026. godinu (Odluka, Nar. nov. br. 11/26), (2) dodatnog tima sanitetskog prijevoza u Ogulinu od 1. ožujka 2026. te (3) dežurstva dodatnog tima </w:t>
      </w:r>
      <w:r>
        <w:rPr>
          <w:rFonts w:ascii="Calibri" w:eastAsia="Calibri" w:hAnsi="Calibri" w:cs="Calibri"/>
        </w:rPr>
        <w:t xml:space="preserve">hitne medicine </w:t>
      </w:r>
      <w:r w:rsidRPr="00902403">
        <w:rPr>
          <w:rFonts w:ascii="Calibri" w:eastAsia="Calibri" w:hAnsi="Calibri" w:cs="Calibri"/>
        </w:rPr>
        <w:t>na autocesti A1 i državnoj cesti D1 u Karlovcu</w:t>
      </w:r>
      <w:r>
        <w:rPr>
          <w:rFonts w:ascii="Calibri" w:eastAsia="Calibri" w:hAnsi="Calibri" w:cs="Calibri"/>
        </w:rPr>
        <w:t xml:space="preserve"> tijekom turističke sezone</w:t>
      </w:r>
      <w:r w:rsidRPr="00902403">
        <w:rPr>
          <w:rFonts w:ascii="Calibri" w:eastAsia="Calibri" w:hAnsi="Calibri" w:cs="Calibri"/>
        </w:rPr>
        <w:t>.</w:t>
      </w:r>
    </w:p>
    <w:p w14:paraId="01F01C88" w14:textId="7C7AB0B4" w:rsidR="00EF433A" w:rsidRDefault="00EF433A" w:rsidP="0049107C">
      <w:pPr>
        <w:spacing w:after="0"/>
        <w:ind w:firstLine="476"/>
        <w:jc w:val="both"/>
        <w:rPr>
          <w:rFonts w:eastAsia="Times New Roman" w:cstheme="minorHAnsi"/>
          <w:bCs/>
          <w:lang w:eastAsia="ar-SA"/>
        </w:rPr>
      </w:pPr>
      <w:r w:rsidRPr="00F67563">
        <w:rPr>
          <w:rFonts w:ascii="Calibri" w:eastAsia="Calibri" w:hAnsi="Calibri" w:cs="Calibri"/>
        </w:rPr>
        <w:lastRenderedPageBreak/>
        <w:tab/>
      </w:r>
      <w:r w:rsidRPr="00F67563">
        <w:rPr>
          <w:rFonts w:eastAsia="Times New Roman" w:cstheme="minorHAnsi"/>
          <w:b/>
          <w:u w:val="single"/>
          <w:lang w:eastAsia="ar-SA"/>
        </w:rPr>
        <w:t xml:space="preserve">Prihodi od kazni, upravnih mjera i ostalih prihoda (skupina 68) </w:t>
      </w:r>
      <w:r w:rsidRPr="00F67563">
        <w:rPr>
          <w:rFonts w:eastAsia="Times New Roman" w:cstheme="minorHAnsi"/>
          <w:bCs/>
          <w:lang w:eastAsia="ar-SA"/>
        </w:rPr>
        <w:t xml:space="preserve">proračunski korisnici planiraju sredstva u ukupnom iznosu od </w:t>
      </w:r>
      <w:r w:rsidR="00DC6A3F" w:rsidRPr="00F67563">
        <w:rPr>
          <w:rFonts w:eastAsia="Times New Roman" w:cstheme="minorHAnsi"/>
          <w:bCs/>
          <w:lang w:eastAsia="ar-SA"/>
        </w:rPr>
        <w:t xml:space="preserve">143.084,00 </w:t>
      </w:r>
      <w:r w:rsidRPr="00F67563">
        <w:rPr>
          <w:rFonts w:eastAsia="Times New Roman" w:cstheme="minorHAnsi"/>
          <w:bCs/>
          <w:lang w:eastAsia="ar-SA"/>
        </w:rPr>
        <w:t xml:space="preserve">eura ili </w:t>
      </w:r>
      <w:r w:rsidR="00DC6A3F" w:rsidRPr="00F67563">
        <w:rPr>
          <w:rFonts w:eastAsia="Times New Roman" w:cstheme="minorHAnsi"/>
          <w:bCs/>
          <w:lang w:eastAsia="ar-SA"/>
        </w:rPr>
        <w:t xml:space="preserve">63.300,00 </w:t>
      </w:r>
      <w:r w:rsidRPr="00F67563">
        <w:rPr>
          <w:rFonts w:eastAsia="Times New Roman" w:cstheme="minorHAnsi"/>
          <w:bCs/>
          <w:lang w:eastAsia="ar-SA"/>
        </w:rPr>
        <w:t xml:space="preserve">eura više.  U ovoj skupini prihoda </w:t>
      </w:r>
      <w:r w:rsidRPr="00F67563">
        <w:rPr>
          <w:rFonts w:ascii="Calibri" w:eastAsia="Calibri" w:hAnsi="Calibri" w:cs="Calibri"/>
        </w:rPr>
        <w:t>najčešće se evidentiraju</w:t>
      </w:r>
      <w:r w:rsidRPr="00F67563">
        <w:rPr>
          <w:rFonts w:eastAsia="Times New Roman" w:cstheme="minorHAnsi"/>
          <w:bCs/>
          <w:lang w:eastAsia="ar-SA"/>
        </w:rPr>
        <w:t xml:space="preserve"> </w:t>
      </w:r>
      <w:r w:rsidRPr="00F67563">
        <w:rPr>
          <w:rFonts w:ascii="Calibri" w:eastAsia="Calibri" w:hAnsi="Calibri" w:cs="Calibri"/>
        </w:rPr>
        <w:t xml:space="preserve">refundacije i povrati troškova koji nisu obuhvaćeni ugovornim odnosima, odnosno ostali sporadični ili jednokratni prihodi koji po svojoj prirodi ne pripadaju drugim skupinama prihoda iz Računskog plana. </w:t>
      </w:r>
      <w:r w:rsidR="00F40B22" w:rsidRPr="00F40B22">
        <w:rPr>
          <w:rFonts w:ascii="Calibri" w:eastAsia="Calibri" w:hAnsi="Calibri" w:cs="Calibri"/>
        </w:rPr>
        <w:t xml:space="preserve">Predloženo povećanje planirali su Tehnička škola Karlovac i Dom zdravlja </w:t>
      </w:r>
      <w:r w:rsidR="00DC6A3F" w:rsidRPr="00F67563">
        <w:rPr>
          <w:rFonts w:eastAsia="Times New Roman" w:cstheme="minorHAnsi"/>
          <w:bCs/>
          <w:lang w:eastAsia="ar-SA"/>
        </w:rPr>
        <w:t>Karlovačke županije.</w:t>
      </w:r>
    </w:p>
    <w:p w14:paraId="4033219B" w14:textId="77777777" w:rsidR="007635AE" w:rsidRPr="00F67563" w:rsidRDefault="007635AE" w:rsidP="0049107C">
      <w:pPr>
        <w:spacing w:after="0"/>
        <w:ind w:firstLine="476"/>
        <w:jc w:val="both"/>
        <w:rPr>
          <w:rFonts w:eastAsia="Times New Roman" w:cstheme="minorHAnsi"/>
          <w:bCs/>
          <w:lang w:eastAsia="ar-SA"/>
        </w:rPr>
      </w:pPr>
    </w:p>
    <w:p w14:paraId="47D690B9" w14:textId="77777777" w:rsidR="005365DD" w:rsidRPr="000A6185" w:rsidRDefault="005365DD" w:rsidP="0049107C">
      <w:pPr>
        <w:spacing w:after="0" w:line="240" w:lineRule="auto"/>
        <w:ind w:firstLine="476"/>
        <w:jc w:val="both"/>
        <w:rPr>
          <w:rFonts w:eastAsia="Times New Roman" w:cstheme="minorHAnsi"/>
          <w:bCs/>
          <w:sz w:val="8"/>
          <w:szCs w:val="8"/>
          <w:lang w:eastAsia="ar-SA"/>
        </w:rPr>
      </w:pPr>
    </w:p>
    <w:p w14:paraId="62BAB027" w14:textId="77777777" w:rsidR="005D3FD0" w:rsidRPr="00F67563" w:rsidRDefault="005D3FD0" w:rsidP="0049107C">
      <w:pPr>
        <w:spacing w:after="0" w:line="240" w:lineRule="auto"/>
        <w:ind w:firstLine="476"/>
        <w:jc w:val="both"/>
        <w:rPr>
          <w:rFonts w:eastAsia="Times New Roman" w:cstheme="minorHAnsi"/>
          <w:b/>
          <w:u w:val="single"/>
          <w:lang w:eastAsia="ar-SA"/>
        </w:rPr>
      </w:pPr>
      <w:r w:rsidRPr="00F67563">
        <w:rPr>
          <w:rFonts w:eastAsia="Times New Roman" w:cstheme="minorHAnsi"/>
          <w:b/>
          <w:lang w:eastAsia="ar-SA"/>
        </w:rPr>
        <w:t>1.2.</w:t>
      </w:r>
      <w:r w:rsidRPr="00F67563">
        <w:rPr>
          <w:rFonts w:eastAsia="Times New Roman" w:cstheme="minorHAnsi"/>
          <w:b/>
          <w:u w:val="single"/>
          <w:lang w:eastAsia="ar-SA"/>
        </w:rPr>
        <w:t xml:space="preserve"> Prihodi od prodaje nefinancijske imovine (razred 7)</w:t>
      </w:r>
    </w:p>
    <w:p w14:paraId="2F04B2B8" w14:textId="77777777" w:rsidR="005D3FD0" w:rsidRPr="00F67563" w:rsidRDefault="005D3FD0" w:rsidP="0049107C">
      <w:pPr>
        <w:spacing w:after="0" w:line="240" w:lineRule="auto"/>
        <w:ind w:firstLine="709"/>
        <w:jc w:val="both"/>
        <w:rPr>
          <w:rFonts w:eastAsia="Times New Roman" w:cstheme="minorHAnsi"/>
          <w:b/>
          <w:sz w:val="12"/>
          <w:szCs w:val="12"/>
          <w:u w:val="single"/>
          <w:lang w:eastAsia="ar-SA"/>
        </w:rPr>
      </w:pPr>
    </w:p>
    <w:p w14:paraId="6248FB8F" w14:textId="5479FFE3" w:rsidR="005D3FD0" w:rsidRPr="00F67563" w:rsidRDefault="005D3FD0" w:rsidP="0049107C">
      <w:pPr>
        <w:tabs>
          <w:tab w:val="left" w:pos="567"/>
        </w:tabs>
        <w:spacing w:after="100" w:line="240" w:lineRule="auto"/>
        <w:jc w:val="both"/>
        <w:rPr>
          <w:rFonts w:eastAsia="Times New Roman" w:cstheme="minorHAnsi"/>
          <w:bCs/>
          <w:lang w:eastAsia="ar-SA"/>
        </w:rPr>
      </w:pPr>
      <w:r w:rsidRPr="00F67563">
        <w:rPr>
          <w:rFonts w:eastAsia="Times New Roman" w:cstheme="minorHAnsi"/>
          <w:b/>
          <w:lang w:eastAsia="ar-SA"/>
        </w:rPr>
        <w:tab/>
        <w:t>Prihodi od prodaje nefinancijske imovine</w:t>
      </w:r>
      <w:r w:rsidRPr="00F67563">
        <w:rPr>
          <w:rFonts w:eastAsia="Times New Roman" w:cstheme="minorHAnsi"/>
          <w:bCs/>
          <w:lang w:eastAsia="ar-SA"/>
        </w:rPr>
        <w:t xml:space="preserve"> na razini konsolidiranog proračuna planiraju se u iznosu od </w:t>
      </w:r>
      <w:r w:rsidR="00544FFA" w:rsidRPr="00F67563">
        <w:rPr>
          <w:rFonts w:eastAsia="Times New Roman" w:cstheme="minorHAnsi"/>
          <w:bCs/>
          <w:lang w:eastAsia="ar-SA"/>
        </w:rPr>
        <w:t xml:space="preserve">154.097,71 </w:t>
      </w:r>
      <w:r w:rsidRPr="00F67563">
        <w:rPr>
          <w:rFonts w:eastAsia="Times New Roman" w:cstheme="minorHAnsi"/>
          <w:bCs/>
          <w:lang w:eastAsia="ar-SA"/>
        </w:rPr>
        <w:t xml:space="preserve">eura ili </w:t>
      </w:r>
      <w:r w:rsidR="00544FFA" w:rsidRPr="00F67563">
        <w:rPr>
          <w:rFonts w:eastAsia="Times New Roman" w:cstheme="minorHAnsi"/>
          <w:bCs/>
          <w:lang w:eastAsia="ar-SA"/>
        </w:rPr>
        <w:t xml:space="preserve">33.574,00 </w:t>
      </w:r>
      <w:r w:rsidRPr="00F67563">
        <w:rPr>
          <w:rFonts w:eastAsia="Times New Roman" w:cstheme="minorHAnsi"/>
          <w:bCs/>
          <w:lang w:eastAsia="ar-SA"/>
        </w:rPr>
        <w:t xml:space="preserve">eura </w:t>
      </w:r>
      <w:r w:rsidR="00544FFA" w:rsidRPr="00F67563">
        <w:rPr>
          <w:rFonts w:eastAsia="Times New Roman" w:cstheme="minorHAnsi"/>
          <w:bCs/>
          <w:lang w:eastAsia="ar-SA"/>
        </w:rPr>
        <w:t>manje</w:t>
      </w:r>
      <w:r w:rsidRPr="00F67563">
        <w:rPr>
          <w:rFonts w:eastAsia="Times New Roman" w:cstheme="minorHAnsi"/>
          <w:bCs/>
          <w:lang w:eastAsia="ar-SA"/>
        </w:rPr>
        <w:t xml:space="preserve">. </w:t>
      </w:r>
    </w:p>
    <w:p w14:paraId="24E77810" w14:textId="27D12683" w:rsidR="005D3FD0" w:rsidRPr="00F67563" w:rsidRDefault="005D3FD0" w:rsidP="0049107C">
      <w:pPr>
        <w:tabs>
          <w:tab w:val="left" w:pos="567"/>
        </w:tabs>
        <w:spacing w:after="100"/>
        <w:jc w:val="both"/>
        <w:rPr>
          <w:rFonts w:eastAsia="Times New Roman" w:cstheme="minorHAnsi"/>
          <w:bCs/>
          <w:lang w:eastAsia="ar-SA"/>
        </w:rPr>
      </w:pPr>
      <w:r w:rsidRPr="00F67563">
        <w:rPr>
          <w:rFonts w:eastAsia="Times New Roman" w:cstheme="minorHAnsi"/>
          <w:bCs/>
          <w:lang w:eastAsia="ar-SA"/>
        </w:rPr>
        <w:tab/>
        <w:t xml:space="preserve">U planiranoj strukturi ovih prihoda najveći udio čine prihodi koje planiraju ostvariti proračunski korisnici u školstvu i zdravstvu u iznosu od </w:t>
      </w:r>
      <w:r w:rsidR="00570471" w:rsidRPr="00F67563">
        <w:rPr>
          <w:rFonts w:eastAsia="Times New Roman" w:cstheme="minorHAnsi"/>
          <w:bCs/>
          <w:lang w:eastAsia="ar-SA"/>
        </w:rPr>
        <w:t xml:space="preserve">89.491,99 </w:t>
      </w:r>
      <w:r w:rsidRPr="00F67563">
        <w:rPr>
          <w:rFonts w:eastAsia="Times New Roman" w:cstheme="minorHAnsi"/>
          <w:bCs/>
          <w:lang w:eastAsia="ar-SA"/>
        </w:rPr>
        <w:t xml:space="preserve">eura ili </w:t>
      </w:r>
      <w:r w:rsidR="00570471" w:rsidRPr="00F67563">
        <w:rPr>
          <w:rFonts w:eastAsia="Times New Roman" w:cstheme="minorHAnsi"/>
          <w:bCs/>
          <w:lang w:eastAsia="ar-SA"/>
        </w:rPr>
        <w:t xml:space="preserve">47.574,00 </w:t>
      </w:r>
      <w:r w:rsidRPr="00F67563">
        <w:rPr>
          <w:rFonts w:eastAsia="Times New Roman" w:cstheme="minorHAnsi"/>
          <w:bCs/>
          <w:lang w:eastAsia="ar-SA"/>
        </w:rPr>
        <w:t>eura manje u odnosu na važeći Proračun.</w:t>
      </w:r>
    </w:p>
    <w:p w14:paraId="5EF5D2DB" w14:textId="3B3ED085" w:rsidR="005D3FD0" w:rsidRPr="00F67563" w:rsidRDefault="005D3FD0" w:rsidP="0049107C">
      <w:pPr>
        <w:tabs>
          <w:tab w:val="left" w:pos="567"/>
        </w:tabs>
        <w:spacing w:after="100"/>
        <w:jc w:val="both"/>
        <w:rPr>
          <w:rFonts w:eastAsia="Times New Roman" w:cstheme="minorHAnsi"/>
          <w:bCs/>
          <w:lang w:eastAsia="ar-SA"/>
        </w:rPr>
      </w:pPr>
      <w:r w:rsidRPr="00F67563">
        <w:rPr>
          <w:rFonts w:eastAsia="Times New Roman" w:cstheme="minorHAnsi"/>
          <w:b/>
          <w:lang w:eastAsia="ar-SA"/>
        </w:rPr>
        <w:tab/>
        <w:t>Karlovačka županija</w:t>
      </w:r>
      <w:r w:rsidRPr="00F67563">
        <w:rPr>
          <w:rFonts w:eastAsia="Times New Roman" w:cstheme="minorHAnsi"/>
          <w:bCs/>
          <w:lang w:eastAsia="ar-SA"/>
        </w:rPr>
        <w:t xml:space="preserve"> s osnove navedenog prihoda planira ostvariti prihode od </w:t>
      </w:r>
      <w:r w:rsidR="00570471" w:rsidRPr="00F67563">
        <w:rPr>
          <w:rFonts w:eastAsia="Times New Roman" w:cstheme="minorHAnsi"/>
          <w:bCs/>
          <w:lang w:eastAsia="ar-SA"/>
        </w:rPr>
        <w:t xml:space="preserve">64.605,72 </w:t>
      </w:r>
      <w:r w:rsidRPr="00F67563">
        <w:rPr>
          <w:rFonts w:eastAsia="Times New Roman" w:cstheme="minorHAnsi"/>
          <w:bCs/>
          <w:lang w:eastAsia="ar-SA"/>
        </w:rPr>
        <w:t>eura, odnosno 14.</w:t>
      </w:r>
      <w:r w:rsidR="00570471" w:rsidRPr="00F67563">
        <w:rPr>
          <w:rFonts w:eastAsia="Times New Roman" w:cstheme="minorHAnsi"/>
          <w:bCs/>
          <w:lang w:eastAsia="ar-SA"/>
        </w:rPr>
        <w:t>000,00</w:t>
      </w:r>
      <w:r w:rsidRPr="00F67563">
        <w:rPr>
          <w:rFonts w:eastAsia="Times New Roman" w:cstheme="minorHAnsi"/>
          <w:bCs/>
          <w:lang w:eastAsia="ar-SA"/>
        </w:rPr>
        <w:t xml:space="preserve"> eura više u odnosu na plan. Planirano povećanje odnos</w:t>
      </w:r>
      <w:r w:rsidR="00570471" w:rsidRPr="00F67563">
        <w:rPr>
          <w:rFonts w:eastAsia="Times New Roman" w:cstheme="minorHAnsi"/>
          <w:bCs/>
          <w:lang w:eastAsia="ar-SA"/>
        </w:rPr>
        <w:t>i</w:t>
      </w:r>
      <w:r w:rsidRPr="00F67563">
        <w:rPr>
          <w:rFonts w:eastAsia="Times New Roman" w:cstheme="minorHAnsi"/>
          <w:bCs/>
          <w:lang w:eastAsia="ar-SA"/>
        </w:rPr>
        <w:t xml:space="preserve"> se na </w:t>
      </w:r>
      <w:r w:rsidR="00286673">
        <w:rPr>
          <w:rFonts w:eastAsia="Times New Roman" w:cstheme="minorHAnsi"/>
          <w:bCs/>
          <w:lang w:eastAsia="ar-SA"/>
        </w:rPr>
        <w:t xml:space="preserve">ostvarena </w:t>
      </w:r>
      <w:r w:rsidRPr="00F67563">
        <w:rPr>
          <w:rFonts w:eastAsia="Times New Roman" w:cstheme="minorHAnsi"/>
          <w:bCs/>
          <w:lang w:eastAsia="ar-SA"/>
        </w:rPr>
        <w:t>sredstva vezan</w:t>
      </w:r>
      <w:r w:rsidR="00042DC5">
        <w:rPr>
          <w:rFonts w:eastAsia="Times New Roman" w:cstheme="minorHAnsi"/>
          <w:bCs/>
          <w:lang w:eastAsia="ar-SA"/>
        </w:rPr>
        <w:t>a</w:t>
      </w:r>
      <w:r w:rsidRPr="00F67563">
        <w:rPr>
          <w:rFonts w:eastAsia="Times New Roman" w:cstheme="minorHAnsi"/>
          <w:bCs/>
          <w:lang w:eastAsia="ar-SA"/>
        </w:rPr>
        <w:t xml:space="preserve"> uz </w:t>
      </w:r>
      <w:r w:rsidR="00286673">
        <w:rPr>
          <w:rFonts w:eastAsia="Times New Roman" w:cstheme="minorHAnsi"/>
          <w:bCs/>
          <w:lang w:eastAsia="ar-SA"/>
        </w:rPr>
        <w:t xml:space="preserve">poslove </w:t>
      </w:r>
      <w:r w:rsidR="00F40B22" w:rsidRPr="00F40B22">
        <w:rPr>
          <w:rFonts w:eastAsia="Times New Roman" w:cstheme="minorHAnsi"/>
          <w:bCs/>
          <w:lang w:eastAsia="ar-SA"/>
        </w:rPr>
        <w:t>državne imovine, odnosno</w:t>
      </w:r>
      <w:r w:rsidR="00286673">
        <w:rPr>
          <w:rFonts w:eastAsia="Times New Roman" w:cstheme="minorHAnsi"/>
          <w:bCs/>
          <w:lang w:eastAsia="ar-SA"/>
        </w:rPr>
        <w:t xml:space="preserve"> pripadajući postotak JLP(R)S od</w:t>
      </w:r>
      <w:r w:rsidR="00F40B22" w:rsidRPr="00F40B22">
        <w:rPr>
          <w:rFonts w:eastAsia="Times New Roman" w:cstheme="minorHAnsi"/>
          <w:bCs/>
          <w:lang w:eastAsia="ar-SA"/>
        </w:rPr>
        <w:t xml:space="preserve"> </w:t>
      </w:r>
      <w:r w:rsidR="00286673">
        <w:rPr>
          <w:rFonts w:eastAsia="Times New Roman" w:cstheme="minorHAnsi"/>
          <w:bCs/>
          <w:lang w:eastAsia="ar-SA"/>
        </w:rPr>
        <w:t xml:space="preserve">prodaje </w:t>
      </w:r>
      <w:r w:rsidR="00F40B22" w:rsidRPr="00F40B22">
        <w:rPr>
          <w:rFonts w:eastAsia="Times New Roman" w:cstheme="minorHAnsi"/>
          <w:bCs/>
          <w:lang w:eastAsia="ar-SA"/>
        </w:rPr>
        <w:t>turističkog zemljišta</w:t>
      </w:r>
      <w:r w:rsidR="00570471" w:rsidRPr="00F67563">
        <w:rPr>
          <w:rFonts w:eastAsia="Times New Roman" w:cstheme="minorHAnsi"/>
          <w:bCs/>
          <w:lang w:eastAsia="ar-SA"/>
        </w:rPr>
        <w:t>.</w:t>
      </w:r>
    </w:p>
    <w:p w14:paraId="17A6FB9F" w14:textId="77777777" w:rsidR="005D3FD0" w:rsidRPr="000A6185" w:rsidRDefault="005D3FD0" w:rsidP="0049107C">
      <w:pPr>
        <w:spacing w:after="0"/>
        <w:jc w:val="both"/>
        <w:rPr>
          <w:rFonts w:eastAsia="Times New Roman" w:cstheme="minorHAnsi"/>
          <w:b/>
          <w:sz w:val="8"/>
          <w:szCs w:val="8"/>
          <w:highlight w:val="yellow"/>
          <w:u w:val="single"/>
          <w:lang w:eastAsia="ar-SA"/>
        </w:rPr>
      </w:pPr>
    </w:p>
    <w:p w14:paraId="7C0FB0FD" w14:textId="77777777" w:rsidR="005D3FD0" w:rsidRPr="00F67563" w:rsidRDefault="005D3FD0" w:rsidP="0049107C">
      <w:pPr>
        <w:spacing w:after="0"/>
        <w:ind w:firstLine="708"/>
        <w:jc w:val="both"/>
        <w:rPr>
          <w:rFonts w:eastAsia="Times New Roman" w:cstheme="minorHAnsi"/>
          <w:b/>
          <w:u w:val="single"/>
          <w:lang w:eastAsia="ar-SA"/>
        </w:rPr>
      </w:pPr>
      <w:r w:rsidRPr="00F67563">
        <w:rPr>
          <w:rFonts w:eastAsia="Times New Roman" w:cstheme="minorHAnsi"/>
          <w:b/>
          <w:lang w:eastAsia="ar-SA"/>
        </w:rPr>
        <w:t>1.3.</w:t>
      </w:r>
      <w:r w:rsidRPr="00F67563">
        <w:rPr>
          <w:rFonts w:eastAsia="Times New Roman" w:cstheme="minorHAnsi"/>
          <w:b/>
          <w:u w:val="single"/>
          <w:lang w:eastAsia="ar-SA"/>
        </w:rPr>
        <w:t xml:space="preserve"> Primici od financijske imovine i zaduživanja (razred 8)</w:t>
      </w:r>
    </w:p>
    <w:p w14:paraId="0105DCE4" w14:textId="77777777" w:rsidR="005D3FD0" w:rsidRPr="00F67563" w:rsidRDefault="005D3FD0" w:rsidP="0049107C">
      <w:pPr>
        <w:spacing w:after="0"/>
        <w:ind w:firstLine="709"/>
        <w:jc w:val="both"/>
        <w:rPr>
          <w:rFonts w:eastAsia="Times New Roman" w:cstheme="minorHAnsi"/>
          <w:b/>
          <w:sz w:val="12"/>
          <w:szCs w:val="12"/>
          <w:u w:val="single"/>
          <w:lang w:eastAsia="ar-SA"/>
        </w:rPr>
      </w:pPr>
    </w:p>
    <w:p w14:paraId="3244849A" w14:textId="53FAAD33" w:rsidR="005D3FD0" w:rsidRPr="00F67563" w:rsidRDefault="00042DC5" w:rsidP="0049107C">
      <w:pPr>
        <w:spacing w:after="100"/>
        <w:ind w:firstLine="708"/>
        <w:jc w:val="both"/>
        <w:rPr>
          <w:rFonts w:cstheme="minorHAnsi"/>
        </w:rPr>
      </w:pPr>
      <w:r w:rsidRPr="00042DC5">
        <w:rPr>
          <w:rFonts w:cstheme="minorHAnsi"/>
          <w:b/>
          <w:bCs/>
        </w:rPr>
        <w:t>Primici od financijske imovine i zaduživanja</w:t>
      </w:r>
      <w:r>
        <w:rPr>
          <w:rFonts w:cstheme="minorHAnsi"/>
          <w:b/>
          <w:bCs/>
        </w:rPr>
        <w:t xml:space="preserve"> </w:t>
      </w:r>
      <w:r w:rsidR="005D3FD0" w:rsidRPr="00F67563">
        <w:rPr>
          <w:rFonts w:cstheme="minorHAnsi"/>
        </w:rPr>
        <w:t xml:space="preserve">planiraju se u ukupnom iznosu od </w:t>
      </w:r>
      <w:r w:rsidR="00570471" w:rsidRPr="00F67563">
        <w:rPr>
          <w:rFonts w:cstheme="minorHAnsi"/>
        </w:rPr>
        <w:t xml:space="preserve">32.866.958,30 </w:t>
      </w:r>
      <w:r w:rsidR="005D3FD0" w:rsidRPr="00F67563">
        <w:rPr>
          <w:rFonts w:cstheme="minorHAnsi"/>
        </w:rPr>
        <w:t>eura ili za</w:t>
      </w:r>
      <w:r w:rsidR="00570471" w:rsidRPr="00F67563">
        <w:rPr>
          <w:rFonts w:cstheme="minorHAnsi"/>
        </w:rPr>
        <w:t xml:space="preserve"> 654.041,70 </w:t>
      </w:r>
      <w:r w:rsidR="005D3FD0" w:rsidRPr="00F67563">
        <w:rPr>
          <w:rFonts w:cstheme="minorHAnsi"/>
        </w:rPr>
        <w:t xml:space="preserve">eura </w:t>
      </w:r>
      <w:r w:rsidR="00570471" w:rsidRPr="00F67563">
        <w:rPr>
          <w:rFonts w:cstheme="minorHAnsi"/>
        </w:rPr>
        <w:t>manje</w:t>
      </w:r>
      <w:r w:rsidR="005D3FD0" w:rsidRPr="00F67563">
        <w:rPr>
          <w:rFonts w:cstheme="minorHAnsi"/>
        </w:rPr>
        <w:t xml:space="preserve"> u odnosu na važeći proračun. </w:t>
      </w:r>
    </w:p>
    <w:p w14:paraId="73FDC22C" w14:textId="5FADC2A8" w:rsidR="004A57FB" w:rsidRDefault="00570471" w:rsidP="0049107C">
      <w:pPr>
        <w:spacing w:after="100"/>
        <w:ind w:firstLine="708"/>
        <w:jc w:val="both"/>
        <w:rPr>
          <w:rFonts w:cstheme="minorHAnsi"/>
        </w:rPr>
      </w:pPr>
      <w:r w:rsidRPr="00F67563">
        <w:rPr>
          <w:rFonts w:cstheme="minorHAnsi"/>
        </w:rPr>
        <w:t xml:space="preserve">Kod Karlovačke županije </w:t>
      </w:r>
      <w:r w:rsidR="00D34260">
        <w:rPr>
          <w:rFonts w:cstheme="minorHAnsi"/>
        </w:rPr>
        <w:t>usklađenje</w:t>
      </w:r>
      <w:r w:rsidRPr="00F67563">
        <w:rPr>
          <w:rFonts w:cstheme="minorHAnsi"/>
        </w:rPr>
        <w:t xml:space="preserve"> je u iznosu od 11.958,30 eura, </w:t>
      </w:r>
      <w:r w:rsidR="004A57FB">
        <w:rPr>
          <w:rFonts w:cstheme="minorHAnsi"/>
        </w:rPr>
        <w:t xml:space="preserve">čime planirani iznos </w:t>
      </w:r>
      <w:r w:rsidRPr="00F67563">
        <w:rPr>
          <w:rFonts w:cstheme="minorHAnsi"/>
        </w:rPr>
        <w:t>zaduženj</w:t>
      </w:r>
      <w:r w:rsidR="004A57FB">
        <w:rPr>
          <w:rFonts w:cstheme="minorHAnsi"/>
        </w:rPr>
        <w:t>a</w:t>
      </w:r>
      <w:r w:rsidRPr="00F67563">
        <w:rPr>
          <w:rFonts w:cstheme="minorHAnsi"/>
        </w:rPr>
        <w:t xml:space="preserve"> za postojeće</w:t>
      </w:r>
      <w:r w:rsidR="004A57FB">
        <w:rPr>
          <w:rFonts w:cstheme="minorHAnsi"/>
        </w:rPr>
        <w:t xml:space="preserve"> dvorane </w:t>
      </w:r>
      <w:r w:rsidR="004A57FB" w:rsidRPr="00310949">
        <w:rPr>
          <w:rFonts w:cstheme="minorHAnsi"/>
        </w:rPr>
        <w:t>(OŠ I.G.K</w:t>
      </w:r>
      <w:r w:rsidR="004A57FB">
        <w:rPr>
          <w:rFonts w:cstheme="minorHAnsi"/>
        </w:rPr>
        <w:t>ovačić</w:t>
      </w:r>
      <w:r w:rsidR="004A57FB" w:rsidRPr="00310949">
        <w:rPr>
          <w:rFonts w:cstheme="minorHAnsi"/>
        </w:rPr>
        <w:t>, OŠ Cetingrad, Prva OŠ Ogulin, Gimnazija Karlovac, PŠ Oštarije, OŠ Lasinja i OŠ Barilović)</w:t>
      </w:r>
      <w:r w:rsidRPr="00F67563">
        <w:rPr>
          <w:rFonts w:cstheme="minorHAnsi"/>
        </w:rPr>
        <w:t xml:space="preserve"> i nove dvorane i dogradnje škole </w:t>
      </w:r>
      <w:r w:rsidR="004A57FB" w:rsidRPr="00310949">
        <w:rPr>
          <w:rFonts w:cstheme="minorHAnsi"/>
        </w:rPr>
        <w:t>(PŠ Belaj, PŠ Belavić, PŠ Bosiljevo, OŠ Slunj</w:t>
      </w:r>
      <w:r w:rsidR="004A57FB">
        <w:rPr>
          <w:rFonts w:cstheme="minorHAnsi"/>
        </w:rPr>
        <w:t xml:space="preserve">, </w:t>
      </w:r>
      <w:r w:rsidR="00C5310D">
        <w:rPr>
          <w:rFonts w:cstheme="minorHAnsi"/>
        </w:rPr>
        <w:t xml:space="preserve">PŠ Zagorje, </w:t>
      </w:r>
      <w:r w:rsidR="004A57FB">
        <w:rPr>
          <w:rFonts w:cstheme="minorHAnsi"/>
        </w:rPr>
        <w:t>dogradnja</w:t>
      </w:r>
      <w:r w:rsidR="004A57FB" w:rsidRPr="00310949">
        <w:rPr>
          <w:rFonts w:cstheme="minorHAnsi"/>
        </w:rPr>
        <w:t xml:space="preserve"> PŠ Jarče </w:t>
      </w:r>
      <w:r w:rsidR="004A57FB">
        <w:rPr>
          <w:rFonts w:cstheme="minorHAnsi"/>
        </w:rPr>
        <w:t>P</w:t>
      </w:r>
      <w:r w:rsidR="004A57FB" w:rsidRPr="00310949">
        <w:rPr>
          <w:rFonts w:cstheme="minorHAnsi"/>
        </w:rPr>
        <w:t>olje</w:t>
      </w:r>
      <w:r w:rsidR="004A57FB">
        <w:rPr>
          <w:rFonts w:cstheme="minorHAnsi"/>
        </w:rPr>
        <w:t xml:space="preserve">) iznosi </w:t>
      </w:r>
      <w:r w:rsidRPr="00F67563">
        <w:rPr>
          <w:rFonts w:cstheme="minorHAnsi"/>
        </w:rPr>
        <w:t xml:space="preserve">31.011.958,30 eura. </w:t>
      </w:r>
    </w:p>
    <w:p w14:paraId="51F3F83D" w14:textId="11892629" w:rsidR="005D3FD0" w:rsidRPr="00F67563" w:rsidRDefault="005D3FD0" w:rsidP="0049107C">
      <w:pPr>
        <w:spacing w:after="100"/>
        <w:ind w:firstLine="708"/>
        <w:jc w:val="both"/>
        <w:rPr>
          <w:rFonts w:cstheme="minorHAnsi"/>
        </w:rPr>
      </w:pPr>
      <w:r w:rsidRPr="00F67563">
        <w:rPr>
          <w:rFonts w:cstheme="minorHAnsi"/>
        </w:rPr>
        <w:t xml:space="preserve">Kod proračunskih korisnika </w:t>
      </w:r>
      <w:r w:rsidR="00570471" w:rsidRPr="00F67563">
        <w:rPr>
          <w:rFonts w:cstheme="minorHAnsi"/>
        </w:rPr>
        <w:t>evidentira se smanjenje po kreditnoj liniji u iznosu od 666.000,00 eura</w:t>
      </w:r>
      <w:r w:rsidR="00B4610F">
        <w:rPr>
          <w:rFonts w:cstheme="minorHAnsi"/>
        </w:rPr>
        <w:t>,</w:t>
      </w:r>
      <w:r w:rsidR="00570471" w:rsidRPr="00F67563">
        <w:rPr>
          <w:rFonts w:cstheme="minorHAnsi"/>
        </w:rPr>
        <w:t xml:space="preserve"> čime novi predloženi plan iznosi 1.855.000,00 eura. </w:t>
      </w:r>
      <w:r w:rsidR="00F40B22">
        <w:rPr>
          <w:rFonts w:cstheme="minorHAnsi"/>
        </w:rPr>
        <w:t>N</w:t>
      </w:r>
      <w:r w:rsidR="00F40B22" w:rsidRPr="00F40B22">
        <w:rPr>
          <w:rFonts w:cstheme="minorHAnsi"/>
        </w:rPr>
        <w:t xml:space="preserve">avedena kreditna zaduženja odnose se na </w:t>
      </w:r>
      <w:r w:rsidR="0042171B" w:rsidRPr="0042171B">
        <w:rPr>
          <w:rFonts w:cstheme="minorHAnsi"/>
        </w:rPr>
        <w:t>predfinanciranje dijela projektnih rashoda koji se nadoknađuju iz bespovratnih sredstava EU-a</w:t>
      </w:r>
      <w:r w:rsidR="0042171B">
        <w:rPr>
          <w:rFonts w:cstheme="minorHAnsi"/>
        </w:rPr>
        <w:t xml:space="preserve"> </w:t>
      </w:r>
      <w:r w:rsidRPr="00F67563">
        <w:rPr>
          <w:rFonts w:cstheme="minorHAnsi"/>
        </w:rPr>
        <w:t>za projekte energetske obnove škola</w:t>
      </w:r>
      <w:r w:rsidR="00F40B22">
        <w:rPr>
          <w:rFonts w:cstheme="minorHAnsi"/>
        </w:rPr>
        <w:t>, odnosno</w:t>
      </w:r>
      <w:r w:rsidRPr="00F67563">
        <w:rPr>
          <w:rFonts w:cstheme="minorHAnsi"/>
        </w:rPr>
        <w:t xml:space="preserve"> na projekte Energetske učinkovitosti kod Gimnazije Bernardina Frankopana Ogulin te kod Šumarske i drvodjeljske škole Karlovac.</w:t>
      </w:r>
      <w:r w:rsidR="00570471" w:rsidRPr="00F67563">
        <w:rPr>
          <w:rFonts w:cstheme="minorHAnsi"/>
        </w:rPr>
        <w:t xml:space="preserve"> Smanjenje se odnosi na sredstva</w:t>
      </w:r>
      <w:r w:rsidR="00042DC5">
        <w:rPr>
          <w:rFonts w:cstheme="minorHAnsi"/>
        </w:rPr>
        <w:t xml:space="preserve"> za završetak projekta energetske učinkovitosti kod </w:t>
      </w:r>
      <w:r w:rsidR="00570471" w:rsidRPr="00F67563">
        <w:rPr>
          <w:rFonts w:cstheme="minorHAnsi"/>
        </w:rPr>
        <w:t>Šumarske i drvodjeljske škole Karlovac.</w:t>
      </w:r>
    </w:p>
    <w:p w14:paraId="178722AA" w14:textId="7632C03D" w:rsidR="005D3FD0" w:rsidRDefault="005D3FD0" w:rsidP="0049107C">
      <w:pPr>
        <w:spacing w:after="100"/>
        <w:ind w:firstLine="708"/>
        <w:jc w:val="both"/>
        <w:rPr>
          <w:rFonts w:cstheme="minorHAnsi"/>
        </w:rPr>
      </w:pPr>
      <w:r w:rsidRPr="00F67563">
        <w:rPr>
          <w:rFonts w:cstheme="minorHAnsi"/>
        </w:rPr>
        <w:t>Kredit služi za premošćivanje jaza u likvidnosti između zakonskih rokova plaćanja izvođačima radova i odobrenja zahtjeva za nadoknadom sredst</w:t>
      </w:r>
      <w:r w:rsidR="00F40B22">
        <w:rPr>
          <w:rFonts w:cstheme="minorHAnsi"/>
        </w:rPr>
        <w:t>a</w:t>
      </w:r>
      <w:r w:rsidRPr="00F67563">
        <w:rPr>
          <w:rFonts w:cstheme="minorHAnsi"/>
        </w:rPr>
        <w:t>va od strane provedbenih tijela. Predmetno kreditno zaduženje ne ulazi u opseg zaduživanja Karlovačke županije.</w:t>
      </w:r>
    </w:p>
    <w:p w14:paraId="59684A4D" w14:textId="77777777" w:rsidR="003971B0" w:rsidRDefault="003971B0" w:rsidP="0049107C">
      <w:pPr>
        <w:spacing w:after="100" w:line="240" w:lineRule="auto"/>
        <w:ind w:firstLine="708"/>
        <w:jc w:val="both"/>
        <w:rPr>
          <w:rFonts w:eastAsia="Times New Roman" w:cstheme="minorHAnsi"/>
          <w:b/>
          <w:lang w:eastAsia="ar-SA"/>
        </w:rPr>
      </w:pPr>
    </w:p>
    <w:p w14:paraId="0E0DC527" w14:textId="40E2D73E" w:rsidR="008A5A91" w:rsidRPr="00F67563" w:rsidRDefault="005D3FD0" w:rsidP="0049107C">
      <w:pPr>
        <w:spacing w:after="100" w:line="240" w:lineRule="auto"/>
        <w:ind w:firstLine="708"/>
        <w:jc w:val="both"/>
        <w:rPr>
          <w:rFonts w:eastAsia="Times New Roman" w:cstheme="minorHAnsi"/>
          <w:b/>
          <w:u w:val="single"/>
          <w:lang w:eastAsia="ar-SA"/>
        </w:rPr>
      </w:pPr>
      <w:r w:rsidRPr="00F67563">
        <w:rPr>
          <w:rFonts w:eastAsia="Times New Roman" w:cstheme="minorHAnsi"/>
          <w:b/>
          <w:lang w:eastAsia="ar-SA"/>
        </w:rPr>
        <w:t>1.4.</w:t>
      </w:r>
      <w:r w:rsidRPr="00F67563">
        <w:rPr>
          <w:rFonts w:eastAsia="Times New Roman" w:cstheme="minorHAnsi"/>
          <w:b/>
          <w:u w:val="single"/>
          <w:lang w:eastAsia="ar-SA"/>
        </w:rPr>
        <w:t xml:space="preserve"> Vlastiti izvori (9)</w:t>
      </w:r>
    </w:p>
    <w:p w14:paraId="24619BDF" w14:textId="0BEAF1B9" w:rsidR="005D3FD0" w:rsidRPr="00F67563" w:rsidRDefault="00380F8B" w:rsidP="0049107C">
      <w:pPr>
        <w:spacing w:after="100"/>
        <w:ind w:firstLine="708"/>
        <w:jc w:val="both"/>
        <w:rPr>
          <w:rFonts w:cstheme="minorHAnsi"/>
        </w:rPr>
      </w:pPr>
      <w:r w:rsidRPr="00380F8B">
        <w:rPr>
          <w:rFonts w:cstheme="minorHAnsi"/>
        </w:rPr>
        <w:t>U okviru razreda 9 – Vlastiti izvori</w:t>
      </w:r>
      <w:r w:rsidR="005D3FD0" w:rsidRPr="00F67563">
        <w:rPr>
          <w:rFonts w:cstheme="minorHAnsi"/>
        </w:rPr>
        <w:t xml:space="preserve"> u sklopu konsolidiranog proračuna </w:t>
      </w:r>
      <w:r w:rsidR="0042171B" w:rsidRPr="0042171B">
        <w:rPr>
          <w:rFonts w:cstheme="minorHAnsi"/>
        </w:rPr>
        <w:t>planira se korištenje prenesenog rezultata poslovanja iz prethodnih godina</w:t>
      </w:r>
      <w:r w:rsidR="0042171B">
        <w:rPr>
          <w:rFonts w:cstheme="minorHAnsi"/>
        </w:rPr>
        <w:t xml:space="preserve"> </w:t>
      </w:r>
      <w:r w:rsidR="005D3FD0" w:rsidRPr="00F67563">
        <w:rPr>
          <w:rFonts w:cstheme="minorHAnsi"/>
        </w:rPr>
        <w:t xml:space="preserve">u iznosu od 7.933.154,60 eura </w:t>
      </w:r>
      <w:r w:rsidR="0026107D" w:rsidRPr="00F67563">
        <w:rPr>
          <w:rFonts w:cstheme="minorHAnsi"/>
        </w:rPr>
        <w:t>te se ovim izmjenama i dopunama proračuna planirana sredstva ne mijenjaju.</w:t>
      </w:r>
    </w:p>
    <w:p w14:paraId="4FA5720F" w14:textId="77777777" w:rsidR="005D3FD0" w:rsidRPr="00F67563" w:rsidRDefault="005D3FD0" w:rsidP="0049107C">
      <w:pPr>
        <w:spacing w:after="100"/>
        <w:ind w:firstLine="708"/>
        <w:jc w:val="both"/>
        <w:rPr>
          <w:rFonts w:cstheme="minorHAnsi"/>
        </w:rPr>
      </w:pPr>
      <w:r w:rsidRPr="00F67563">
        <w:rPr>
          <w:rFonts w:cstheme="minorHAnsi"/>
        </w:rPr>
        <w:t xml:space="preserve">Ova sredstva uključuju se u prijedlog Izmjena i dopuna proračuna Karlovačke županije temeljem Odluke o rasporedu rezultata predstavničkog tijela Županije i upravljačkih tijela proračunskih korisnika (školski odbori, upravna vijeća).  </w:t>
      </w:r>
    </w:p>
    <w:p w14:paraId="19157E32" w14:textId="1405E4D1" w:rsidR="005D3FD0" w:rsidRPr="00F67563" w:rsidRDefault="005D3FD0" w:rsidP="0049107C">
      <w:pPr>
        <w:spacing w:after="100" w:line="240" w:lineRule="auto"/>
        <w:ind w:firstLine="708"/>
        <w:jc w:val="both"/>
        <w:rPr>
          <w:rFonts w:cstheme="minorHAnsi"/>
        </w:rPr>
      </w:pPr>
      <w:r w:rsidRPr="00F67563">
        <w:rPr>
          <w:rFonts w:cstheme="minorHAnsi"/>
        </w:rPr>
        <w:lastRenderedPageBreak/>
        <w:t xml:space="preserve">Proračunski korisnici </w:t>
      </w:r>
      <w:r w:rsidR="0026107D" w:rsidRPr="00F67563">
        <w:rPr>
          <w:rFonts w:cstheme="minorHAnsi"/>
        </w:rPr>
        <w:t>imaju raspoređena sredstva viška</w:t>
      </w:r>
      <w:r w:rsidR="00F40B22">
        <w:rPr>
          <w:rFonts w:cstheme="minorHAnsi"/>
        </w:rPr>
        <w:t>,</w:t>
      </w:r>
      <w:r w:rsidR="0026107D" w:rsidRPr="00F67563">
        <w:rPr>
          <w:rFonts w:cstheme="minorHAnsi"/>
        </w:rPr>
        <w:t xml:space="preserve"> odnosno manjka prihoda u iznosu od </w:t>
      </w:r>
      <w:r w:rsidRPr="00F67563">
        <w:rPr>
          <w:rFonts w:cstheme="minorHAnsi"/>
        </w:rPr>
        <w:t>995.405,48 eura sukladno odlukama upravljačkih tijela proračunskih korisnika.</w:t>
      </w:r>
    </w:p>
    <w:p w14:paraId="7BEEEE3F" w14:textId="3B1B8BBE" w:rsidR="00473138" w:rsidRDefault="005D3FD0" w:rsidP="0049107C">
      <w:pPr>
        <w:spacing w:after="100"/>
        <w:ind w:firstLine="708"/>
        <w:jc w:val="both"/>
        <w:rPr>
          <w:rFonts w:cstheme="minorHAnsi"/>
        </w:rPr>
      </w:pPr>
      <w:r w:rsidRPr="00F67563">
        <w:rPr>
          <w:rFonts w:cstheme="minorHAnsi"/>
          <w:b/>
          <w:bCs/>
        </w:rPr>
        <w:t>Karlovačka županija</w:t>
      </w:r>
      <w:r w:rsidRPr="00F67563">
        <w:rPr>
          <w:rFonts w:cstheme="minorHAnsi"/>
        </w:rPr>
        <w:t xml:space="preserve"> je u I. izmjenama i dopunama proračuna Karlovačke županije uvrstila i rasporedila neutrošena sredstva iz prethodnih godina u iznosu od 6.937.749,12 eura</w:t>
      </w:r>
      <w:r w:rsidR="0026107D" w:rsidRPr="00F67563">
        <w:rPr>
          <w:rFonts w:cstheme="minorHAnsi"/>
        </w:rPr>
        <w:t>.</w:t>
      </w:r>
    </w:p>
    <w:p w14:paraId="7B0159ED" w14:textId="77777777" w:rsidR="003971B0" w:rsidRDefault="003971B0" w:rsidP="0049107C">
      <w:pPr>
        <w:tabs>
          <w:tab w:val="left" w:pos="6048"/>
          <w:tab w:val="left" w:pos="6132"/>
        </w:tabs>
        <w:suppressAutoHyphens/>
        <w:spacing w:after="0" w:line="240" w:lineRule="auto"/>
        <w:ind w:left="360"/>
        <w:jc w:val="both"/>
        <w:rPr>
          <w:rFonts w:eastAsia="Times New Roman" w:cstheme="minorHAnsi"/>
          <w:b/>
          <w:lang w:eastAsia="ar-SA"/>
        </w:rPr>
      </w:pPr>
    </w:p>
    <w:p w14:paraId="6CC68BBC" w14:textId="10F75194" w:rsidR="0023408A" w:rsidRPr="00385BCC" w:rsidRDefault="0023408A" w:rsidP="0049107C">
      <w:pPr>
        <w:tabs>
          <w:tab w:val="left" w:pos="6048"/>
          <w:tab w:val="left" w:pos="6132"/>
        </w:tabs>
        <w:suppressAutoHyphens/>
        <w:spacing w:after="0" w:line="240" w:lineRule="auto"/>
        <w:ind w:left="360"/>
        <w:jc w:val="both"/>
        <w:rPr>
          <w:rFonts w:eastAsia="Times New Roman" w:cstheme="minorHAnsi"/>
          <w:b/>
          <w:lang w:eastAsia="ar-SA"/>
        </w:rPr>
      </w:pPr>
      <w:r w:rsidRPr="00385BCC">
        <w:rPr>
          <w:rFonts w:eastAsia="Times New Roman" w:cstheme="minorHAnsi"/>
          <w:b/>
          <w:lang w:eastAsia="ar-SA"/>
        </w:rPr>
        <w:t>2. RASHODI I IZDACI PRORAČUNA KARLOVAČKE ŽUPANIJE</w:t>
      </w:r>
      <w:r w:rsidRPr="00385BCC">
        <w:rPr>
          <w:rFonts w:eastAsia="Times New Roman" w:cstheme="minorHAnsi"/>
          <w:b/>
          <w:lang w:eastAsia="ar-SA"/>
        </w:rPr>
        <w:tab/>
      </w:r>
      <w:r w:rsidRPr="00385BCC">
        <w:rPr>
          <w:rFonts w:eastAsia="Times New Roman" w:cstheme="minorHAnsi"/>
          <w:b/>
          <w:lang w:eastAsia="ar-SA"/>
        </w:rPr>
        <w:tab/>
      </w:r>
    </w:p>
    <w:p w14:paraId="17EBA848" w14:textId="77777777" w:rsidR="0023408A" w:rsidRPr="00A17AEB" w:rsidRDefault="0023408A" w:rsidP="0049107C">
      <w:pPr>
        <w:suppressAutoHyphens/>
        <w:spacing w:after="0" w:line="240" w:lineRule="auto"/>
        <w:ind w:left="360"/>
        <w:jc w:val="both"/>
        <w:rPr>
          <w:rFonts w:eastAsia="Times New Roman" w:cstheme="minorHAnsi"/>
          <w:b/>
          <w:lang w:eastAsia="ar-SA"/>
        </w:rPr>
      </w:pPr>
    </w:p>
    <w:p w14:paraId="46A39BD0" w14:textId="77777777" w:rsidR="0023408A" w:rsidRPr="00324DA6" w:rsidRDefault="0023408A" w:rsidP="0049107C">
      <w:pPr>
        <w:suppressAutoHyphens/>
        <w:spacing w:after="0"/>
        <w:jc w:val="both"/>
        <w:rPr>
          <w:rFonts w:eastAsia="Times New Roman" w:cstheme="minorHAnsi"/>
          <w:lang w:eastAsia="ar-SA"/>
        </w:rPr>
      </w:pPr>
      <w:r w:rsidRPr="00A17AEB">
        <w:rPr>
          <w:rFonts w:eastAsia="Times New Roman" w:cstheme="minorHAnsi"/>
          <w:lang w:eastAsia="ar-SA"/>
        </w:rPr>
        <w:tab/>
      </w:r>
      <w:r w:rsidRPr="006822E3">
        <w:rPr>
          <w:rFonts w:eastAsia="Times New Roman" w:cstheme="minorHAnsi"/>
          <w:lang w:eastAsia="ar-SA"/>
        </w:rPr>
        <w:t>Ovim rebalansom</w:t>
      </w:r>
      <w:r w:rsidRPr="006822E3">
        <w:rPr>
          <w:rFonts w:eastAsia="Times New Roman" w:cstheme="minorHAnsi"/>
          <w:b/>
          <w:bCs/>
          <w:lang w:eastAsia="ar-SA"/>
        </w:rPr>
        <w:t>, ukupni rashodi i izdaci</w:t>
      </w:r>
      <w:r w:rsidRPr="006822E3">
        <w:rPr>
          <w:rFonts w:eastAsia="Times New Roman" w:cstheme="minorHAnsi"/>
          <w:lang w:eastAsia="ar-SA"/>
        </w:rPr>
        <w:t xml:space="preserve"> Proračuna planiraju se u iznosu od  </w:t>
      </w:r>
      <w:r w:rsidRPr="006822E3">
        <w:rPr>
          <w:rFonts w:eastAsia="Times New Roman" w:cstheme="minorHAnsi"/>
          <w:b/>
          <w:bCs/>
          <w:lang w:eastAsia="ar-SA"/>
        </w:rPr>
        <w:t>226.100.000,00 eura</w:t>
      </w:r>
      <w:r w:rsidRPr="006822E3">
        <w:rPr>
          <w:rFonts w:eastAsia="Times New Roman" w:cstheme="minorHAnsi"/>
          <w:lang w:eastAsia="ar-SA"/>
        </w:rPr>
        <w:t xml:space="preserve"> i manji su za 8.900.</w:t>
      </w:r>
      <w:r w:rsidRPr="00324DA6">
        <w:rPr>
          <w:rFonts w:eastAsia="Times New Roman" w:cstheme="minorHAnsi"/>
          <w:lang w:eastAsia="ar-SA"/>
        </w:rPr>
        <w:t xml:space="preserve">000,00 eura od postojećeg plana. </w:t>
      </w:r>
    </w:p>
    <w:p w14:paraId="0D9D433F" w14:textId="77777777" w:rsidR="0023408A" w:rsidRPr="00324DA6" w:rsidRDefault="0023408A" w:rsidP="0049107C">
      <w:pPr>
        <w:suppressAutoHyphens/>
        <w:spacing w:after="0"/>
        <w:jc w:val="both"/>
        <w:rPr>
          <w:rFonts w:eastAsia="Times New Roman" w:cstheme="minorHAnsi"/>
          <w:lang w:eastAsia="ar-SA"/>
        </w:rPr>
      </w:pPr>
      <w:r w:rsidRPr="00324DA6">
        <w:rPr>
          <w:rFonts w:eastAsia="Times New Roman" w:cstheme="minorHAnsi"/>
          <w:lang w:eastAsia="ar-SA"/>
        </w:rPr>
        <w:tab/>
        <w:t>Od navedenog iznosa:</w:t>
      </w:r>
    </w:p>
    <w:p w14:paraId="652982B4" w14:textId="77777777" w:rsidR="0023408A" w:rsidRPr="00324DA6" w:rsidRDefault="0023408A" w:rsidP="0049107C">
      <w:pPr>
        <w:pStyle w:val="Odlomakpopisa"/>
        <w:numPr>
          <w:ilvl w:val="0"/>
          <w:numId w:val="5"/>
        </w:numPr>
        <w:suppressAutoHyphens/>
        <w:spacing w:after="0"/>
        <w:jc w:val="both"/>
        <w:rPr>
          <w:rFonts w:eastAsia="Times New Roman" w:cstheme="minorHAnsi"/>
          <w:lang w:eastAsia="ar-SA"/>
        </w:rPr>
      </w:pPr>
      <w:r w:rsidRPr="00324DA6">
        <w:rPr>
          <w:rFonts w:eastAsia="Times New Roman" w:cstheme="minorHAnsi"/>
          <w:lang w:eastAsia="ar-SA"/>
        </w:rPr>
        <w:t xml:space="preserve">na </w:t>
      </w:r>
      <w:r w:rsidRPr="00324DA6">
        <w:rPr>
          <w:rFonts w:eastAsia="Times New Roman" w:cstheme="minorHAnsi"/>
          <w:b/>
          <w:bCs/>
          <w:lang w:eastAsia="ar-SA"/>
        </w:rPr>
        <w:t>Karlovačku županiju</w:t>
      </w:r>
      <w:r w:rsidRPr="00324DA6">
        <w:rPr>
          <w:rFonts w:eastAsia="Times New Roman" w:cstheme="minorHAnsi"/>
          <w:lang w:eastAsia="ar-SA"/>
        </w:rPr>
        <w:t xml:space="preserve"> odnosi se </w:t>
      </w:r>
      <w:r w:rsidRPr="00324DA6">
        <w:rPr>
          <w:rFonts w:eastAsia="Times New Roman" w:cstheme="minorHAnsi"/>
          <w:b/>
          <w:bCs/>
          <w:lang w:eastAsia="ar-SA"/>
        </w:rPr>
        <w:t>106.641.301,96 eura</w:t>
      </w:r>
      <w:r w:rsidRPr="00324DA6">
        <w:rPr>
          <w:rFonts w:eastAsia="Times New Roman" w:cstheme="minorHAnsi"/>
          <w:lang w:eastAsia="ar-SA"/>
        </w:rPr>
        <w:t xml:space="preserve"> ili</w:t>
      </w:r>
      <w:r w:rsidRPr="00324DA6">
        <w:rPr>
          <w:rFonts w:eastAsia="Times New Roman" w:cstheme="minorHAnsi"/>
          <w:b/>
          <w:bCs/>
          <w:lang w:eastAsia="ar-SA"/>
        </w:rPr>
        <w:t xml:space="preserve"> 47,17%</w:t>
      </w:r>
      <w:r w:rsidRPr="00324DA6">
        <w:rPr>
          <w:rFonts w:eastAsia="Times New Roman" w:cstheme="minorHAnsi"/>
          <w:lang w:eastAsia="ar-SA"/>
        </w:rPr>
        <w:t xml:space="preserve"> od ukupno planiranih rashoda, </w:t>
      </w:r>
    </w:p>
    <w:p w14:paraId="048823C9" w14:textId="77777777" w:rsidR="0023408A" w:rsidRPr="00324DA6" w:rsidRDefault="0023408A" w:rsidP="0049107C">
      <w:pPr>
        <w:pStyle w:val="Odlomakpopisa"/>
        <w:numPr>
          <w:ilvl w:val="0"/>
          <w:numId w:val="5"/>
        </w:numPr>
        <w:suppressAutoHyphens/>
        <w:spacing w:after="0"/>
        <w:jc w:val="both"/>
        <w:rPr>
          <w:rFonts w:eastAsia="Times New Roman" w:cstheme="minorHAnsi"/>
          <w:lang w:eastAsia="ar-SA"/>
        </w:rPr>
      </w:pPr>
      <w:r w:rsidRPr="00324DA6">
        <w:rPr>
          <w:rFonts w:eastAsia="Times New Roman" w:cstheme="minorHAnsi"/>
          <w:lang w:eastAsia="ar-SA"/>
        </w:rPr>
        <w:t xml:space="preserve">na </w:t>
      </w:r>
      <w:r w:rsidRPr="00324DA6">
        <w:rPr>
          <w:rFonts w:eastAsia="Times New Roman" w:cstheme="minorHAnsi"/>
          <w:b/>
          <w:bCs/>
          <w:lang w:eastAsia="ar-SA"/>
        </w:rPr>
        <w:t>proračunske korisnike</w:t>
      </w:r>
      <w:r w:rsidRPr="00324DA6">
        <w:rPr>
          <w:rFonts w:eastAsia="Times New Roman" w:cstheme="minorHAnsi"/>
          <w:lang w:eastAsia="ar-SA"/>
        </w:rPr>
        <w:t xml:space="preserve"> Karlovačke županije </w:t>
      </w:r>
      <w:r w:rsidRPr="00324DA6">
        <w:rPr>
          <w:rFonts w:eastAsia="Times New Roman" w:cstheme="minorHAnsi"/>
          <w:b/>
          <w:bCs/>
          <w:lang w:eastAsia="ar-SA"/>
        </w:rPr>
        <w:t>119.458.698,04 eura</w:t>
      </w:r>
      <w:r w:rsidRPr="00324DA6">
        <w:rPr>
          <w:rFonts w:eastAsia="Times New Roman" w:cstheme="minorHAnsi"/>
          <w:lang w:eastAsia="ar-SA"/>
        </w:rPr>
        <w:t xml:space="preserve"> ili</w:t>
      </w:r>
      <w:r w:rsidRPr="00324DA6">
        <w:rPr>
          <w:rFonts w:eastAsia="Times New Roman" w:cstheme="minorHAnsi"/>
          <w:b/>
          <w:bCs/>
          <w:lang w:eastAsia="ar-SA"/>
        </w:rPr>
        <w:t xml:space="preserve"> 52,83%</w:t>
      </w:r>
      <w:r w:rsidRPr="00324DA6">
        <w:rPr>
          <w:rFonts w:eastAsia="Times New Roman" w:cstheme="minorHAnsi"/>
          <w:lang w:eastAsia="ar-SA"/>
        </w:rPr>
        <w:t xml:space="preserve"> od ukupno planiranih rashoda. </w:t>
      </w:r>
    </w:p>
    <w:p w14:paraId="75D19B2D" w14:textId="77777777" w:rsidR="0023408A" w:rsidRPr="006822E3" w:rsidRDefault="0023408A" w:rsidP="0049107C">
      <w:pPr>
        <w:suppressAutoHyphens/>
        <w:spacing w:after="0" w:line="240" w:lineRule="auto"/>
        <w:jc w:val="both"/>
        <w:rPr>
          <w:rFonts w:eastAsia="Times New Roman" w:cstheme="minorHAnsi"/>
          <w:b/>
          <w:sz w:val="12"/>
          <w:szCs w:val="12"/>
          <w:highlight w:val="yellow"/>
          <w:lang w:eastAsia="ar-SA"/>
        </w:rPr>
      </w:pPr>
    </w:p>
    <w:p w14:paraId="053B004B" w14:textId="77777777" w:rsidR="0023408A" w:rsidRPr="006822E3" w:rsidRDefault="0023408A" w:rsidP="0049107C">
      <w:pPr>
        <w:suppressAutoHyphens/>
        <w:spacing w:after="0" w:line="240" w:lineRule="auto"/>
        <w:jc w:val="both"/>
        <w:rPr>
          <w:rFonts w:eastAsia="Times New Roman" w:cstheme="minorHAnsi"/>
          <w:b/>
          <w:sz w:val="12"/>
          <w:szCs w:val="12"/>
          <w:highlight w:val="yellow"/>
          <w:lang w:eastAsia="ar-SA"/>
        </w:rPr>
      </w:pPr>
    </w:p>
    <w:p w14:paraId="4386E2EF" w14:textId="77777777" w:rsidR="0023408A" w:rsidRPr="005142C1" w:rsidRDefault="0023408A" w:rsidP="0049107C">
      <w:pPr>
        <w:suppressAutoHyphens/>
        <w:spacing w:after="0" w:line="240" w:lineRule="auto"/>
        <w:ind w:left="360"/>
        <w:jc w:val="both"/>
        <w:rPr>
          <w:rFonts w:eastAsia="Times New Roman" w:cstheme="minorHAnsi"/>
          <w:b/>
          <w:lang w:eastAsia="ar-SA"/>
        </w:rPr>
      </w:pPr>
      <w:r w:rsidRPr="005142C1">
        <w:rPr>
          <w:rFonts w:eastAsia="Times New Roman" w:cstheme="minorHAnsi"/>
          <w:b/>
          <w:lang w:eastAsia="ar-SA"/>
        </w:rPr>
        <w:t>2.1. Rashodi prema ekonomskoj klasifikaciji</w:t>
      </w:r>
    </w:p>
    <w:p w14:paraId="28BCD2AD" w14:textId="77777777" w:rsidR="0023408A" w:rsidRPr="005142C1" w:rsidRDefault="0023408A" w:rsidP="0049107C">
      <w:pPr>
        <w:suppressAutoHyphens/>
        <w:spacing w:after="0" w:line="240" w:lineRule="auto"/>
        <w:ind w:left="360"/>
        <w:jc w:val="both"/>
        <w:rPr>
          <w:rFonts w:eastAsia="Times New Roman" w:cstheme="minorHAnsi"/>
          <w:b/>
          <w:sz w:val="12"/>
          <w:szCs w:val="12"/>
          <w:lang w:eastAsia="ar-SA"/>
        </w:rPr>
      </w:pPr>
    </w:p>
    <w:p w14:paraId="6EEB073E" w14:textId="77777777" w:rsidR="0023408A" w:rsidRPr="005142C1" w:rsidRDefault="0023408A" w:rsidP="0049107C">
      <w:pPr>
        <w:suppressAutoHyphens/>
        <w:spacing w:after="0" w:line="240" w:lineRule="auto"/>
        <w:ind w:firstLine="709"/>
        <w:jc w:val="both"/>
        <w:rPr>
          <w:rFonts w:eastAsia="Times New Roman" w:cstheme="minorHAnsi"/>
          <w:lang w:eastAsia="ar-SA"/>
        </w:rPr>
      </w:pPr>
      <w:r w:rsidRPr="005142C1">
        <w:rPr>
          <w:rFonts w:eastAsia="Times New Roman" w:cstheme="minorHAnsi"/>
          <w:lang w:eastAsia="ar-SA"/>
        </w:rPr>
        <w:t xml:space="preserve">Povećanje/smanjenje rashoda i izdataka Županijskog proračuna (Županije i proračunskih korisnika) prema ekonomskoj klasifikaciji predlažu se po skupinama kako slijedi: </w:t>
      </w:r>
    </w:p>
    <w:p w14:paraId="1F866F5B" w14:textId="77777777" w:rsidR="0023408A" w:rsidRPr="00F67563" w:rsidRDefault="0023408A" w:rsidP="0049107C">
      <w:pPr>
        <w:suppressAutoHyphens/>
        <w:spacing w:after="0"/>
        <w:ind w:firstLine="708"/>
        <w:jc w:val="right"/>
        <w:rPr>
          <w:rFonts w:eastAsia="Times New Roman" w:cstheme="minorHAnsi"/>
          <w:lang w:eastAsia="ar-SA"/>
        </w:rPr>
      </w:pPr>
      <w:r w:rsidRPr="00F67563">
        <w:rPr>
          <w:rFonts w:eastAsia="Times New Roman" w:cstheme="minorHAnsi"/>
          <w:lang w:eastAsia="ar-SA"/>
        </w:rPr>
        <w:t xml:space="preserve">                 - €-</w:t>
      </w:r>
    </w:p>
    <w:tbl>
      <w:tblPr>
        <w:tblW w:w="10708" w:type="dxa"/>
        <w:tblInd w:w="-431" w:type="dxa"/>
        <w:tblLook w:val="04A0" w:firstRow="1" w:lastRow="0" w:firstColumn="1" w:lastColumn="0" w:noHBand="0" w:noVBand="1"/>
      </w:tblPr>
      <w:tblGrid>
        <w:gridCol w:w="5388"/>
        <w:gridCol w:w="1580"/>
        <w:gridCol w:w="1360"/>
        <w:gridCol w:w="1580"/>
        <w:gridCol w:w="800"/>
      </w:tblGrid>
      <w:tr w:rsidR="0023408A" w:rsidRPr="0023408A" w14:paraId="13A7BF89" w14:textId="77777777" w:rsidTr="0023408A">
        <w:trPr>
          <w:trHeight w:val="2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5E78D7"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Oznaka</w:t>
            </w:r>
          </w:p>
        </w:tc>
        <w:tc>
          <w:tcPr>
            <w:tcW w:w="1580" w:type="dxa"/>
            <w:tcBorders>
              <w:top w:val="single" w:sz="4" w:space="0" w:color="auto"/>
              <w:left w:val="nil"/>
              <w:bottom w:val="single" w:sz="4" w:space="0" w:color="auto"/>
              <w:right w:val="single" w:sz="4" w:space="0" w:color="auto"/>
            </w:tcBorders>
            <w:shd w:val="clear" w:color="000000" w:fill="FFFFFF"/>
            <w:vAlign w:val="center"/>
            <w:hideMark/>
          </w:tcPr>
          <w:p w14:paraId="318BB530"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Plan/</w:t>
            </w:r>
          </w:p>
          <w:p w14:paraId="074E957E" w14:textId="036AC171"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Preraspodjela 2026.</w:t>
            </w:r>
          </w:p>
        </w:tc>
        <w:tc>
          <w:tcPr>
            <w:tcW w:w="1360" w:type="dxa"/>
            <w:tcBorders>
              <w:top w:val="single" w:sz="4" w:space="0" w:color="auto"/>
              <w:left w:val="nil"/>
              <w:bottom w:val="single" w:sz="4" w:space="0" w:color="auto"/>
              <w:right w:val="single" w:sz="4" w:space="0" w:color="auto"/>
            </w:tcBorders>
            <w:shd w:val="clear" w:color="000000" w:fill="FFFFFF"/>
            <w:vAlign w:val="center"/>
            <w:hideMark/>
          </w:tcPr>
          <w:p w14:paraId="6CC9BDE4"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Povećanje/</w:t>
            </w:r>
            <w:r w:rsidRPr="0023408A">
              <w:rPr>
                <w:rFonts w:ascii="Calibri" w:eastAsia="Times New Roman" w:hAnsi="Calibri" w:cs="Calibri"/>
                <w:b/>
                <w:bCs/>
                <w:sz w:val="18"/>
                <w:szCs w:val="18"/>
                <w:lang w:eastAsia="hr-HR"/>
              </w:rPr>
              <w:br/>
              <w:t>smanjenje</w:t>
            </w:r>
          </w:p>
        </w:tc>
        <w:tc>
          <w:tcPr>
            <w:tcW w:w="1580" w:type="dxa"/>
            <w:tcBorders>
              <w:top w:val="single" w:sz="4" w:space="0" w:color="auto"/>
              <w:left w:val="nil"/>
              <w:bottom w:val="single" w:sz="4" w:space="0" w:color="auto"/>
              <w:right w:val="single" w:sz="4" w:space="0" w:color="auto"/>
            </w:tcBorders>
            <w:shd w:val="clear" w:color="000000" w:fill="FFFFFF"/>
            <w:vAlign w:val="center"/>
            <w:hideMark/>
          </w:tcPr>
          <w:p w14:paraId="1286B9BC"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Novi plan </w:t>
            </w:r>
            <w:r w:rsidRPr="0023408A">
              <w:rPr>
                <w:rFonts w:ascii="Calibri" w:eastAsia="Times New Roman" w:hAnsi="Calibri" w:cs="Calibri"/>
                <w:b/>
                <w:bCs/>
                <w:sz w:val="18"/>
                <w:szCs w:val="18"/>
                <w:lang w:eastAsia="hr-HR"/>
              </w:rPr>
              <w:br/>
              <w:t>2026.</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559015F8" w14:textId="7BC0F55E"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Indeks</w:t>
            </w:r>
            <w:r w:rsidRPr="0023408A">
              <w:rPr>
                <w:rFonts w:ascii="Calibri" w:eastAsia="Times New Roman" w:hAnsi="Calibri" w:cs="Calibri"/>
                <w:b/>
                <w:bCs/>
                <w:sz w:val="18"/>
                <w:szCs w:val="18"/>
                <w:lang w:eastAsia="hr-HR"/>
              </w:rPr>
              <w:br/>
              <w:t xml:space="preserve"> </w:t>
            </w:r>
            <w:r w:rsidR="002949DA">
              <w:rPr>
                <w:rFonts w:ascii="Calibri" w:eastAsia="Times New Roman" w:hAnsi="Calibri" w:cs="Calibri"/>
                <w:b/>
                <w:bCs/>
                <w:sz w:val="18"/>
                <w:szCs w:val="18"/>
                <w:lang w:eastAsia="hr-HR"/>
              </w:rPr>
              <w:t>(</w:t>
            </w:r>
            <w:r w:rsidRPr="0023408A">
              <w:rPr>
                <w:rFonts w:ascii="Calibri" w:eastAsia="Times New Roman" w:hAnsi="Calibri" w:cs="Calibri"/>
                <w:b/>
                <w:bCs/>
                <w:sz w:val="18"/>
                <w:szCs w:val="18"/>
                <w:lang w:eastAsia="hr-HR"/>
              </w:rPr>
              <w:t>4/2</w:t>
            </w:r>
            <w:r w:rsidR="002949DA">
              <w:rPr>
                <w:rFonts w:ascii="Calibri" w:eastAsia="Times New Roman" w:hAnsi="Calibri" w:cs="Calibri"/>
                <w:b/>
                <w:bCs/>
                <w:sz w:val="18"/>
                <w:szCs w:val="18"/>
                <w:lang w:eastAsia="hr-HR"/>
              </w:rPr>
              <w:t>)</w:t>
            </w:r>
          </w:p>
        </w:tc>
      </w:tr>
      <w:tr w:rsidR="0023408A" w:rsidRPr="0023408A" w14:paraId="1F25CA6C"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256BA896"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1</w:t>
            </w:r>
          </w:p>
        </w:tc>
        <w:tc>
          <w:tcPr>
            <w:tcW w:w="1580" w:type="dxa"/>
            <w:tcBorders>
              <w:top w:val="nil"/>
              <w:left w:val="nil"/>
              <w:bottom w:val="single" w:sz="4" w:space="0" w:color="auto"/>
              <w:right w:val="single" w:sz="4" w:space="0" w:color="auto"/>
            </w:tcBorders>
            <w:shd w:val="clear" w:color="000000" w:fill="FFFFFF"/>
            <w:vAlign w:val="center"/>
            <w:hideMark/>
          </w:tcPr>
          <w:p w14:paraId="2E2F56B7"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2</w:t>
            </w:r>
          </w:p>
        </w:tc>
        <w:tc>
          <w:tcPr>
            <w:tcW w:w="1360" w:type="dxa"/>
            <w:tcBorders>
              <w:top w:val="nil"/>
              <w:left w:val="nil"/>
              <w:bottom w:val="single" w:sz="4" w:space="0" w:color="auto"/>
              <w:right w:val="single" w:sz="4" w:space="0" w:color="auto"/>
            </w:tcBorders>
            <w:shd w:val="clear" w:color="000000" w:fill="FFFFFF"/>
            <w:vAlign w:val="center"/>
            <w:hideMark/>
          </w:tcPr>
          <w:p w14:paraId="691E643F"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3</w:t>
            </w:r>
          </w:p>
        </w:tc>
        <w:tc>
          <w:tcPr>
            <w:tcW w:w="1580" w:type="dxa"/>
            <w:tcBorders>
              <w:top w:val="nil"/>
              <w:left w:val="nil"/>
              <w:bottom w:val="single" w:sz="4" w:space="0" w:color="auto"/>
              <w:right w:val="single" w:sz="4" w:space="0" w:color="auto"/>
            </w:tcBorders>
            <w:shd w:val="clear" w:color="000000" w:fill="FFFFFF"/>
            <w:vAlign w:val="center"/>
            <w:hideMark/>
          </w:tcPr>
          <w:p w14:paraId="4DF8C6D0"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4</w:t>
            </w:r>
          </w:p>
        </w:tc>
        <w:tc>
          <w:tcPr>
            <w:tcW w:w="800" w:type="dxa"/>
            <w:tcBorders>
              <w:top w:val="nil"/>
              <w:left w:val="nil"/>
              <w:bottom w:val="single" w:sz="4" w:space="0" w:color="auto"/>
              <w:right w:val="single" w:sz="4" w:space="0" w:color="auto"/>
            </w:tcBorders>
            <w:shd w:val="clear" w:color="000000" w:fill="FFFFFF"/>
            <w:vAlign w:val="center"/>
            <w:hideMark/>
          </w:tcPr>
          <w:p w14:paraId="5BEFF20D"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5</w:t>
            </w:r>
          </w:p>
        </w:tc>
      </w:tr>
      <w:tr w:rsidR="0023408A" w:rsidRPr="0023408A" w14:paraId="5C21C53D"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07D341B7" w14:textId="77777777" w:rsidR="0023408A" w:rsidRPr="0023408A" w:rsidRDefault="0023408A" w:rsidP="0049107C">
            <w:pPr>
              <w:spacing w:after="0" w:line="240" w:lineRule="auto"/>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SVEUKUPNO</w:t>
            </w:r>
          </w:p>
        </w:tc>
        <w:tc>
          <w:tcPr>
            <w:tcW w:w="1580" w:type="dxa"/>
            <w:tcBorders>
              <w:top w:val="nil"/>
              <w:left w:val="nil"/>
              <w:bottom w:val="single" w:sz="4" w:space="0" w:color="auto"/>
              <w:right w:val="single" w:sz="4" w:space="0" w:color="auto"/>
            </w:tcBorders>
            <w:shd w:val="clear" w:color="000000" w:fill="FFFFFF"/>
            <w:vAlign w:val="center"/>
            <w:hideMark/>
          </w:tcPr>
          <w:p w14:paraId="4E8CD0F6"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235.000.000,00 </w:t>
            </w:r>
          </w:p>
        </w:tc>
        <w:tc>
          <w:tcPr>
            <w:tcW w:w="1360" w:type="dxa"/>
            <w:tcBorders>
              <w:top w:val="nil"/>
              <w:left w:val="nil"/>
              <w:bottom w:val="single" w:sz="4" w:space="0" w:color="auto"/>
              <w:right w:val="single" w:sz="4" w:space="0" w:color="auto"/>
            </w:tcBorders>
            <w:shd w:val="clear" w:color="000000" w:fill="FFFFFF"/>
            <w:vAlign w:val="center"/>
            <w:hideMark/>
          </w:tcPr>
          <w:p w14:paraId="0B395226"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-8.900.000,00 </w:t>
            </w:r>
          </w:p>
        </w:tc>
        <w:tc>
          <w:tcPr>
            <w:tcW w:w="1580" w:type="dxa"/>
            <w:tcBorders>
              <w:top w:val="nil"/>
              <w:left w:val="nil"/>
              <w:bottom w:val="single" w:sz="4" w:space="0" w:color="auto"/>
              <w:right w:val="single" w:sz="4" w:space="0" w:color="auto"/>
            </w:tcBorders>
            <w:shd w:val="clear" w:color="000000" w:fill="FFFFFF"/>
            <w:vAlign w:val="center"/>
            <w:hideMark/>
          </w:tcPr>
          <w:p w14:paraId="31113B0C"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226.100.000,00 </w:t>
            </w:r>
          </w:p>
        </w:tc>
        <w:tc>
          <w:tcPr>
            <w:tcW w:w="800" w:type="dxa"/>
            <w:tcBorders>
              <w:top w:val="nil"/>
              <w:left w:val="nil"/>
              <w:bottom w:val="single" w:sz="4" w:space="0" w:color="auto"/>
              <w:right w:val="single" w:sz="4" w:space="0" w:color="auto"/>
            </w:tcBorders>
            <w:shd w:val="clear" w:color="000000" w:fill="FFFFFF"/>
            <w:vAlign w:val="center"/>
            <w:hideMark/>
          </w:tcPr>
          <w:p w14:paraId="7D12FA85"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96,21 </w:t>
            </w:r>
          </w:p>
        </w:tc>
      </w:tr>
      <w:tr w:rsidR="0023408A" w:rsidRPr="0023408A" w14:paraId="61D21EAB"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169897FE" w14:textId="77777777" w:rsidR="0023408A" w:rsidRPr="0023408A" w:rsidRDefault="0023408A" w:rsidP="0049107C">
            <w:pPr>
              <w:spacing w:after="0" w:line="240" w:lineRule="auto"/>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3 Rashodi poslovanja</w:t>
            </w:r>
          </w:p>
        </w:tc>
        <w:tc>
          <w:tcPr>
            <w:tcW w:w="1580" w:type="dxa"/>
            <w:tcBorders>
              <w:top w:val="nil"/>
              <w:left w:val="nil"/>
              <w:bottom w:val="single" w:sz="4" w:space="0" w:color="auto"/>
              <w:right w:val="single" w:sz="4" w:space="0" w:color="auto"/>
            </w:tcBorders>
            <w:shd w:val="clear" w:color="000000" w:fill="FFFFFF"/>
            <w:vAlign w:val="center"/>
            <w:hideMark/>
          </w:tcPr>
          <w:p w14:paraId="770BB526"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154.363.645,21 </w:t>
            </w:r>
          </w:p>
        </w:tc>
        <w:tc>
          <w:tcPr>
            <w:tcW w:w="1360" w:type="dxa"/>
            <w:tcBorders>
              <w:top w:val="nil"/>
              <w:left w:val="nil"/>
              <w:bottom w:val="single" w:sz="4" w:space="0" w:color="auto"/>
              <w:right w:val="single" w:sz="4" w:space="0" w:color="auto"/>
            </w:tcBorders>
            <w:shd w:val="clear" w:color="000000" w:fill="FFFFFF"/>
            <w:vAlign w:val="center"/>
            <w:hideMark/>
          </w:tcPr>
          <w:p w14:paraId="173176C2"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-4.221.499,44 </w:t>
            </w:r>
          </w:p>
        </w:tc>
        <w:tc>
          <w:tcPr>
            <w:tcW w:w="1580" w:type="dxa"/>
            <w:tcBorders>
              <w:top w:val="nil"/>
              <w:left w:val="nil"/>
              <w:bottom w:val="single" w:sz="4" w:space="0" w:color="auto"/>
              <w:right w:val="single" w:sz="4" w:space="0" w:color="auto"/>
            </w:tcBorders>
            <w:shd w:val="clear" w:color="000000" w:fill="FFFFFF"/>
            <w:vAlign w:val="center"/>
            <w:hideMark/>
          </w:tcPr>
          <w:p w14:paraId="5FA59F01"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150.142.145,77 </w:t>
            </w:r>
          </w:p>
        </w:tc>
        <w:tc>
          <w:tcPr>
            <w:tcW w:w="800" w:type="dxa"/>
            <w:tcBorders>
              <w:top w:val="nil"/>
              <w:left w:val="nil"/>
              <w:bottom w:val="single" w:sz="4" w:space="0" w:color="auto"/>
              <w:right w:val="single" w:sz="4" w:space="0" w:color="auto"/>
            </w:tcBorders>
            <w:shd w:val="clear" w:color="000000" w:fill="FFFFFF"/>
            <w:vAlign w:val="center"/>
            <w:hideMark/>
          </w:tcPr>
          <w:p w14:paraId="6FD1E1D8"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97,27 </w:t>
            </w:r>
          </w:p>
        </w:tc>
      </w:tr>
      <w:tr w:rsidR="0023408A" w:rsidRPr="0023408A" w14:paraId="521A2F04"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54EF620F"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31 Rashodi za zaposlene</w:t>
            </w:r>
          </w:p>
        </w:tc>
        <w:tc>
          <w:tcPr>
            <w:tcW w:w="1580" w:type="dxa"/>
            <w:tcBorders>
              <w:top w:val="nil"/>
              <w:left w:val="nil"/>
              <w:bottom w:val="single" w:sz="4" w:space="0" w:color="auto"/>
              <w:right w:val="single" w:sz="4" w:space="0" w:color="auto"/>
            </w:tcBorders>
            <w:shd w:val="clear" w:color="000000" w:fill="FFFFFF"/>
            <w:vAlign w:val="center"/>
            <w:hideMark/>
          </w:tcPr>
          <w:p w14:paraId="7E91AE6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100.862.358,06 </w:t>
            </w:r>
          </w:p>
        </w:tc>
        <w:tc>
          <w:tcPr>
            <w:tcW w:w="1360" w:type="dxa"/>
            <w:tcBorders>
              <w:top w:val="nil"/>
              <w:left w:val="nil"/>
              <w:bottom w:val="single" w:sz="4" w:space="0" w:color="auto"/>
              <w:right w:val="single" w:sz="4" w:space="0" w:color="auto"/>
            </w:tcBorders>
            <w:shd w:val="clear" w:color="000000" w:fill="FFFFFF"/>
            <w:vAlign w:val="center"/>
            <w:hideMark/>
          </w:tcPr>
          <w:p w14:paraId="35DD17F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-707.624,71 </w:t>
            </w:r>
          </w:p>
        </w:tc>
        <w:tc>
          <w:tcPr>
            <w:tcW w:w="1580" w:type="dxa"/>
            <w:tcBorders>
              <w:top w:val="nil"/>
              <w:left w:val="nil"/>
              <w:bottom w:val="single" w:sz="4" w:space="0" w:color="auto"/>
              <w:right w:val="single" w:sz="4" w:space="0" w:color="auto"/>
            </w:tcBorders>
            <w:shd w:val="clear" w:color="000000" w:fill="FFFFFF"/>
            <w:vAlign w:val="center"/>
            <w:hideMark/>
          </w:tcPr>
          <w:p w14:paraId="7DED1127"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100.154.733,35 </w:t>
            </w:r>
          </w:p>
        </w:tc>
        <w:tc>
          <w:tcPr>
            <w:tcW w:w="800" w:type="dxa"/>
            <w:tcBorders>
              <w:top w:val="nil"/>
              <w:left w:val="nil"/>
              <w:bottom w:val="single" w:sz="4" w:space="0" w:color="auto"/>
              <w:right w:val="single" w:sz="4" w:space="0" w:color="auto"/>
            </w:tcBorders>
            <w:shd w:val="clear" w:color="000000" w:fill="FFFFFF"/>
            <w:vAlign w:val="center"/>
            <w:hideMark/>
          </w:tcPr>
          <w:p w14:paraId="0AB80EB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99,30 </w:t>
            </w:r>
          </w:p>
        </w:tc>
      </w:tr>
      <w:tr w:rsidR="0023408A" w:rsidRPr="0023408A" w14:paraId="11D85E97"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518A9BCC"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32 Materijalni rashodi</w:t>
            </w:r>
          </w:p>
        </w:tc>
        <w:tc>
          <w:tcPr>
            <w:tcW w:w="1580" w:type="dxa"/>
            <w:tcBorders>
              <w:top w:val="nil"/>
              <w:left w:val="nil"/>
              <w:bottom w:val="single" w:sz="4" w:space="0" w:color="auto"/>
              <w:right w:val="single" w:sz="4" w:space="0" w:color="auto"/>
            </w:tcBorders>
            <w:shd w:val="clear" w:color="000000" w:fill="FFFFFF"/>
            <w:vAlign w:val="center"/>
            <w:hideMark/>
          </w:tcPr>
          <w:p w14:paraId="4D87B7C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40.395.309,21 </w:t>
            </w:r>
          </w:p>
        </w:tc>
        <w:tc>
          <w:tcPr>
            <w:tcW w:w="1360" w:type="dxa"/>
            <w:tcBorders>
              <w:top w:val="nil"/>
              <w:left w:val="nil"/>
              <w:bottom w:val="single" w:sz="4" w:space="0" w:color="auto"/>
              <w:right w:val="single" w:sz="4" w:space="0" w:color="auto"/>
            </w:tcBorders>
            <w:shd w:val="clear" w:color="000000" w:fill="FFFFFF"/>
            <w:vAlign w:val="center"/>
            <w:hideMark/>
          </w:tcPr>
          <w:p w14:paraId="6AA3136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-5.109.353,52 </w:t>
            </w:r>
          </w:p>
        </w:tc>
        <w:tc>
          <w:tcPr>
            <w:tcW w:w="1580" w:type="dxa"/>
            <w:tcBorders>
              <w:top w:val="nil"/>
              <w:left w:val="nil"/>
              <w:bottom w:val="single" w:sz="4" w:space="0" w:color="auto"/>
              <w:right w:val="single" w:sz="4" w:space="0" w:color="auto"/>
            </w:tcBorders>
            <w:shd w:val="clear" w:color="000000" w:fill="FFFFFF"/>
            <w:vAlign w:val="center"/>
            <w:hideMark/>
          </w:tcPr>
          <w:p w14:paraId="0D2B5D43"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35.285.955,69 </w:t>
            </w:r>
          </w:p>
        </w:tc>
        <w:tc>
          <w:tcPr>
            <w:tcW w:w="800" w:type="dxa"/>
            <w:tcBorders>
              <w:top w:val="nil"/>
              <w:left w:val="nil"/>
              <w:bottom w:val="single" w:sz="4" w:space="0" w:color="auto"/>
              <w:right w:val="single" w:sz="4" w:space="0" w:color="auto"/>
            </w:tcBorders>
            <w:shd w:val="clear" w:color="000000" w:fill="FFFFFF"/>
            <w:vAlign w:val="center"/>
            <w:hideMark/>
          </w:tcPr>
          <w:p w14:paraId="53A591D4"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87,35 </w:t>
            </w:r>
          </w:p>
        </w:tc>
      </w:tr>
      <w:tr w:rsidR="0023408A" w:rsidRPr="0023408A" w14:paraId="469F073F"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34B181E6"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34 Financijski rashodi</w:t>
            </w:r>
          </w:p>
        </w:tc>
        <w:tc>
          <w:tcPr>
            <w:tcW w:w="1580" w:type="dxa"/>
            <w:tcBorders>
              <w:top w:val="nil"/>
              <w:left w:val="nil"/>
              <w:bottom w:val="single" w:sz="4" w:space="0" w:color="auto"/>
              <w:right w:val="single" w:sz="4" w:space="0" w:color="auto"/>
            </w:tcBorders>
            <w:shd w:val="clear" w:color="000000" w:fill="FFFFFF"/>
            <w:vAlign w:val="center"/>
            <w:hideMark/>
          </w:tcPr>
          <w:p w14:paraId="18D1337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767.241,09 </w:t>
            </w:r>
          </w:p>
        </w:tc>
        <w:tc>
          <w:tcPr>
            <w:tcW w:w="1360" w:type="dxa"/>
            <w:tcBorders>
              <w:top w:val="nil"/>
              <w:left w:val="nil"/>
              <w:bottom w:val="single" w:sz="4" w:space="0" w:color="auto"/>
              <w:right w:val="single" w:sz="4" w:space="0" w:color="auto"/>
            </w:tcBorders>
            <w:shd w:val="clear" w:color="000000" w:fill="FFFFFF"/>
            <w:vAlign w:val="center"/>
            <w:hideMark/>
          </w:tcPr>
          <w:p w14:paraId="2CB12192"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153.550,32 </w:t>
            </w:r>
          </w:p>
        </w:tc>
        <w:tc>
          <w:tcPr>
            <w:tcW w:w="1580" w:type="dxa"/>
            <w:tcBorders>
              <w:top w:val="nil"/>
              <w:left w:val="nil"/>
              <w:bottom w:val="single" w:sz="4" w:space="0" w:color="auto"/>
              <w:right w:val="single" w:sz="4" w:space="0" w:color="auto"/>
            </w:tcBorders>
            <w:shd w:val="clear" w:color="000000" w:fill="FFFFFF"/>
            <w:vAlign w:val="center"/>
            <w:hideMark/>
          </w:tcPr>
          <w:p w14:paraId="2261ABB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920.791,41 </w:t>
            </w:r>
          </w:p>
        </w:tc>
        <w:tc>
          <w:tcPr>
            <w:tcW w:w="800" w:type="dxa"/>
            <w:tcBorders>
              <w:top w:val="nil"/>
              <w:left w:val="nil"/>
              <w:bottom w:val="single" w:sz="4" w:space="0" w:color="auto"/>
              <w:right w:val="single" w:sz="4" w:space="0" w:color="auto"/>
            </w:tcBorders>
            <w:shd w:val="clear" w:color="000000" w:fill="FFFFFF"/>
            <w:vAlign w:val="center"/>
            <w:hideMark/>
          </w:tcPr>
          <w:p w14:paraId="1806595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120,01 </w:t>
            </w:r>
          </w:p>
        </w:tc>
      </w:tr>
      <w:tr w:rsidR="0023408A" w:rsidRPr="0023408A" w14:paraId="4214D5AE"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5DE5DA25"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35 Subvencije</w:t>
            </w:r>
          </w:p>
        </w:tc>
        <w:tc>
          <w:tcPr>
            <w:tcW w:w="1580" w:type="dxa"/>
            <w:tcBorders>
              <w:top w:val="nil"/>
              <w:left w:val="nil"/>
              <w:bottom w:val="single" w:sz="4" w:space="0" w:color="auto"/>
              <w:right w:val="single" w:sz="4" w:space="0" w:color="auto"/>
            </w:tcBorders>
            <w:shd w:val="clear" w:color="000000" w:fill="FFFFFF"/>
            <w:vAlign w:val="center"/>
            <w:hideMark/>
          </w:tcPr>
          <w:p w14:paraId="55EEAA9C"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1.556.040,00 </w:t>
            </w:r>
          </w:p>
        </w:tc>
        <w:tc>
          <w:tcPr>
            <w:tcW w:w="1360" w:type="dxa"/>
            <w:tcBorders>
              <w:top w:val="nil"/>
              <w:left w:val="nil"/>
              <w:bottom w:val="single" w:sz="4" w:space="0" w:color="auto"/>
              <w:right w:val="single" w:sz="4" w:space="0" w:color="auto"/>
            </w:tcBorders>
            <w:shd w:val="clear" w:color="000000" w:fill="FFFFFF"/>
            <w:vAlign w:val="center"/>
            <w:hideMark/>
          </w:tcPr>
          <w:p w14:paraId="4014157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104.000,00 </w:t>
            </w:r>
          </w:p>
        </w:tc>
        <w:tc>
          <w:tcPr>
            <w:tcW w:w="1580" w:type="dxa"/>
            <w:tcBorders>
              <w:top w:val="nil"/>
              <w:left w:val="nil"/>
              <w:bottom w:val="single" w:sz="4" w:space="0" w:color="auto"/>
              <w:right w:val="single" w:sz="4" w:space="0" w:color="auto"/>
            </w:tcBorders>
            <w:shd w:val="clear" w:color="000000" w:fill="FFFFFF"/>
            <w:vAlign w:val="center"/>
            <w:hideMark/>
          </w:tcPr>
          <w:p w14:paraId="5D883432"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1.660.040,00 </w:t>
            </w:r>
          </w:p>
        </w:tc>
        <w:tc>
          <w:tcPr>
            <w:tcW w:w="800" w:type="dxa"/>
            <w:tcBorders>
              <w:top w:val="nil"/>
              <w:left w:val="nil"/>
              <w:bottom w:val="single" w:sz="4" w:space="0" w:color="auto"/>
              <w:right w:val="single" w:sz="4" w:space="0" w:color="auto"/>
            </w:tcBorders>
            <w:shd w:val="clear" w:color="000000" w:fill="FFFFFF"/>
            <w:vAlign w:val="center"/>
            <w:hideMark/>
          </w:tcPr>
          <w:p w14:paraId="4D474452"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106,68 </w:t>
            </w:r>
          </w:p>
        </w:tc>
      </w:tr>
      <w:tr w:rsidR="0023408A" w:rsidRPr="0023408A" w14:paraId="3E2536BC"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34565086"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36 Pomoći dane u inozemstvo i unutar općeg proračuna</w:t>
            </w:r>
          </w:p>
        </w:tc>
        <w:tc>
          <w:tcPr>
            <w:tcW w:w="1580" w:type="dxa"/>
            <w:tcBorders>
              <w:top w:val="nil"/>
              <w:left w:val="nil"/>
              <w:bottom w:val="single" w:sz="4" w:space="0" w:color="auto"/>
              <w:right w:val="single" w:sz="4" w:space="0" w:color="auto"/>
            </w:tcBorders>
            <w:shd w:val="clear" w:color="000000" w:fill="FFFFFF"/>
            <w:vAlign w:val="center"/>
            <w:hideMark/>
          </w:tcPr>
          <w:p w14:paraId="6E5BF620"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5.994.067,00 </w:t>
            </w:r>
          </w:p>
        </w:tc>
        <w:tc>
          <w:tcPr>
            <w:tcW w:w="1360" w:type="dxa"/>
            <w:tcBorders>
              <w:top w:val="nil"/>
              <w:left w:val="nil"/>
              <w:bottom w:val="single" w:sz="4" w:space="0" w:color="auto"/>
              <w:right w:val="single" w:sz="4" w:space="0" w:color="auto"/>
            </w:tcBorders>
            <w:shd w:val="clear" w:color="000000" w:fill="FFFFFF"/>
            <w:vAlign w:val="center"/>
            <w:hideMark/>
          </w:tcPr>
          <w:p w14:paraId="58FE1479"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791.985,02 </w:t>
            </w:r>
          </w:p>
        </w:tc>
        <w:tc>
          <w:tcPr>
            <w:tcW w:w="1580" w:type="dxa"/>
            <w:tcBorders>
              <w:top w:val="nil"/>
              <w:left w:val="nil"/>
              <w:bottom w:val="single" w:sz="4" w:space="0" w:color="auto"/>
              <w:right w:val="single" w:sz="4" w:space="0" w:color="auto"/>
            </w:tcBorders>
            <w:shd w:val="clear" w:color="000000" w:fill="FFFFFF"/>
            <w:vAlign w:val="center"/>
            <w:hideMark/>
          </w:tcPr>
          <w:p w14:paraId="266440B2"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6.786.052,02 </w:t>
            </w:r>
          </w:p>
        </w:tc>
        <w:tc>
          <w:tcPr>
            <w:tcW w:w="800" w:type="dxa"/>
            <w:tcBorders>
              <w:top w:val="nil"/>
              <w:left w:val="nil"/>
              <w:bottom w:val="single" w:sz="4" w:space="0" w:color="auto"/>
              <w:right w:val="single" w:sz="4" w:space="0" w:color="auto"/>
            </w:tcBorders>
            <w:shd w:val="clear" w:color="000000" w:fill="FFFFFF"/>
            <w:vAlign w:val="center"/>
            <w:hideMark/>
          </w:tcPr>
          <w:p w14:paraId="6F12C53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113,21 </w:t>
            </w:r>
          </w:p>
        </w:tc>
      </w:tr>
      <w:tr w:rsidR="0023408A" w:rsidRPr="0023408A" w14:paraId="77982334"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34B19D18"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37 Naknade građanima i kućanstvima na temelju osiguranja i druge naknade</w:t>
            </w:r>
          </w:p>
        </w:tc>
        <w:tc>
          <w:tcPr>
            <w:tcW w:w="1580" w:type="dxa"/>
            <w:tcBorders>
              <w:top w:val="nil"/>
              <w:left w:val="nil"/>
              <w:bottom w:val="single" w:sz="4" w:space="0" w:color="auto"/>
              <w:right w:val="single" w:sz="4" w:space="0" w:color="auto"/>
            </w:tcBorders>
            <w:shd w:val="clear" w:color="000000" w:fill="FFFFFF"/>
            <w:vAlign w:val="center"/>
            <w:hideMark/>
          </w:tcPr>
          <w:p w14:paraId="1CE4708C"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1.689.818,00 </w:t>
            </w:r>
          </w:p>
        </w:tc>
        <w:tc>
          <w:tcPr>
            <w:tcW w:w="1360" w:type="dxa"/>
            <w:tcBorders>
              <w:top w:val="nil"/>
              <w:left w:val="nil"/>
              <w:bottom w:val="single" w:sz="4" w:space="0" w:color="auto"/>
              <w:right w:val="single" w:sz="4" w:space="0" w:color="auto"/>
            </w:tcBorders>
            <w:shd w:val="clear" w:color="000000" w:fill="FFFFFF"/>
            <w:vAlign w:val="center"/>
            <w:hideMark/>
          </w:tcPr>
          <w:p w14:paraId="02BE61A3"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132.800,00 </w:t>
            </w:r>
          </w:p>
        </w:tc>
        <w:tc>
          <w:tcPr>
            <w:tcW w:w="1580" w:type="dxa"/>
            <w:tcBorders>
              <w:top w:val="nil"/>
              <w:left w:val="nil"/>
              <w:bottom w:val="single" w:sz="4" w:space="0" w:color="auto"/>
              <w:right w:val="single" w:sz="4" w:space="0" w:color="auto"/>
            </w:tcBorders>
            <w:shd w:val="clear" w:color="000000" w:fill="FFFFFF"/>
            <w:vAlign w:val="center"/>
            <w:hideMark/>
          </w:tcPr>
          <w:p w14:paraId="5CB45539"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1.822.618,00 </w:t>
            </w:r>
          </w:p>
        </w:tc>
        <w:tc>
          <w:tcPr>
            <w:tcW w:w="800" w:type="dxa"/>
            <w:tcBorders>
              <w:top w:val="nil"/>
              <w:left w:val="nil"/>
              <w:bottom w:val="single" w:sz="4" w:space="0" w:color="auto"/>
              <w:right w:val="single" w:sz="4" w:space="0" w:color="auto"/>
            </w:tcBorders>
            <w:shd w:val="clear" w:color="000000" w:fill="FFFFFF"/>
            <w:vAlign w:val="center"/>
            <w:hideMark/>
          </w:tcPr>
          <w:p w14:paraId="0D364F98"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107,86 </w:t>
            </w:r>
          </w:p>
        </w:tc>
      </w:tr>
      <w:tr w:rsidR="0023408A" w:rsidRPr="0023408A" w14:paraId="5232B7BE"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228B6972"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38 Ostali rashodi</w:t>
            </w:r>
          </w:p>
        </w:tc>
        <w:tc>
          <w:tcPr>
            <w:tcW w:w="1580" w:type="dxa"/>
            <w:tcBorders>
              <w:top w:val="nil"/>
              <w:left w:val="nil"/>
              <w:bottom w:val="single" w:sz="4" w:space="0" w:color="auto"/>
              <w:right w:val="single" w:sz="4" w:space="0" w:color="auto"/>
            </w:tcBorders>
            <w:shd w:val="clear" w:color="000000" w:fill="FFFFFF"/>
            <w:vAlign w:val="center"/>
            <w:hideMark/>
          </w:tcPr>
          <w:p w14:paraId="5958EF1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3.098.811,85 </w:t>
            </w:r>
          </w:p>
        </w:tc>
        <w:tc>
          <w:tcPr>
            <w:tcW w:w="1360" w:type="dxa"/>
            <w:tcBorders>
              <w:top w:val="nil"/>
              <w:left w:val="nil"/>
              <w:bottom w:val="single" w:sz="4" w:space="0" w:color="auto"/>
              <w:right w:val="single" w:sz="4" w:space="0" w:color="auto"/>
            </w:tcBorders>
            <w:shd w:val="clear" w:color="000000" w:fill="FFFFFF"/>
            <w:vAlign w:val="center"/>
            <w:hideMark/>
          </w:tcPr>
          <w:p w14:paraId="43D9136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413.143,45 </w:t>
            </w:r>
          </w:p>
        </w:tc>
        <w:tc>
          <w:tcPr>
            <w:tcW w:w="1580" w:type="dxa"/>
            <w:tcBorders>
              <w:top w:val="nil"/>
              <w:left w:val="nil"/>
              <w:bottom w:val="single" w:sz="4" w:space="0" w:color="auto"/>
              <w:right w:val="single" w:sz="4" w:space="0" w:color="auto"/>
            </w:tcBorders>
            <w:shd w:val="clear" w:color="000000" w:fill="FFFFFF"/>
            <w:vAlign w:val="center"/>
            <w:hideMark/>
          </w:tcPr>
          <w:p w14:paraId="79CB4723"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3.511.955,30 </w:t>
            </w:r>
          </w:p>
        </w:tc>
        <w:tc>
          <w:tcPr>
            <w:tcW w:w="800" w:type="dxa"/>
            <w:tcBorders>
              <w:top w:val="nil"/>
              <w:left w:val="nil"/>
              <w:bottom w:val="single" w:sz="4" w:space="0" w:color="auto"/>
              <w:right w:val="single" w:sz="4" w:space="0" w:color="auto"/>
            </w:tcBorders>
            <w:shd w:val="clear" w:color="000000" w:fill="FFFFFF"/>
            <w:vAlign w:val="center"/>
            <w:hideMark/>
          </w:tcPr>
          <w:p w14:paraId="0675044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113,33 </w:t>
            </w:r>
          </w:p>
        </w:tc>
      </w:tr>
      <w:tr w:rsidR="0023408A" w:rsidRPr="0023408A" w14:paraId="1DCE29BB"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7EBFCF95" w14:textId="77777777" w:rsidR="0023408A" w:rsidRPr="0023408A" w:rsidRDefault="0023408A" w:rsidP="0049107C">
            <w:pPr>
              <w:spacing w:after="0" w:line="240" w:lineRule="auto"/>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4 Rashodi za nabavu nefinancijske imovine</w:t>
            </w:r>
          </w:p>
        </w:tc>
        <w:tc>
          <w:tcPr>
            <w:tcW w:w="1580" w:type="dxa"/>
            <w:tcBorders>
              <w:top w:val="nil"/>
              <w:left w:val="nil"/>
              <w:bottom w:val="single" w:sz="4" w:space="0" w:color="auto"/>
              <w:right w:val="single" w:sz="4" w:space="0" w:color="auto"/>
            </w:tcBorders>
            <w:shd w:val="clear" w:color="000000" w:fill="FFFFFF"/>
            <w:vAlign w:val="center"/>
            <w:hideMark/>
          </w:tcPr>
          <w:p w14:paraId="1F8B85FC"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67.649.917,93 </w:t>
            </w:r>
          </w:p>
        </w:tc>
        <w:tc>
          <w:tcPr>
            <w:tcW w:w="1360" w:type="dxa"/>
            <w:tcBorders>
              <w:top w:val="nil"/>
              <w:left w:val="nil"/>
              <w:bottom w:val="single" w:sz="4" w:space="0" w:color="auto"/>
              <w:right w:val="single" w:sz="4" w:space="0" w:color="auto"/>
            </w:tcBorders>
            <w:shd w:val="clear" w:color="000000" w:fill="FFFFFF"/>
            <w:vAlign w:val="center"/>
            <w:hideMark/>
          </w:tcPr>
          <w:p w14:paraId="469FDBF4"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-3.999.458,86 </w:t>
            </w:r>
          </w:p>
        </w:tc>
        <w:tc>
          <w:tcPr>
            <w:tcW w:w="1580" w:type="dxa"/>
            <w:tcBorders>
              <w:top w:val="nil"/>
              <w:left w:val="nil"/>
              <w:bottom w:val="single" w:sz="4" w:space="0" w:color="auto"/>
              <w:right w:val="single" w:sz="4" w:space="0" w:color="auto"/>
            </w:tcBorders>
            <w:shd w:val="clear" w:color="000000" w:fill="FFFFFF"/>
            <w:vAlign w:val="center"/>
            <w:hideMark/>
          </w:tcPr>
          <w:p w14:paraId="7DC5FD73"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63.650.459,07 </w:t>
            </w:r>
          </w:p>
        </w:tc>
        <w:tc>
          <w:tcPr>
            <w:tcW w:w="800" w:type="dxa"/>
            <w:tcBorders>
              <w:top w:val="nil"/>
              <w:left w:val="nil"/>
              <w:bottom w:val="single" w:sz="4" w:space="0" w:color="auto"/>
              <w:right w:val="single" w:sz="4" w:space="0" w:color="auto"/>
            </w:tcBorders>
            <w:shd w:val="clear" w:color="000000" w:fill="FFFFFF"/>
            <w:vAlign w:val="center"/>
            <w:hideMark/>
          </w:tcPr>
          <w:p w14:paraId="2F990E81"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94,09 </w:t>
            </w:r>
          </w:p>
        </w:tc>
      </w:tr>
      <w:tr w:rsidR="0023408A" w:rsidRPr="0023408A" w14:paraId="3922A62A"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0923ADA0"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41 Rashodi za nabavu neproizvedene dugotrajne imovine</w:t>
            </w:r>
          </w:p>
        </w:tc>
        <w:tc>
          <w:tcPr>
            <w:tcW w:w="1580" w:type="dxa"/>
            <w:tcBorders>
              <w:top w:val="nil"/>
              <w:left w:val="nil"/>
              <w:bottom w:val="single" w:sz="4" w:space="0" w:color="auto"/>
              <w:right w:val="single" w:sz="4" w:space="0" w:color="auto"/>
            </w:tcBorders>
            <w:shd w:val="clear" w:color="000000" w:fill="FFFFFF"/>
            <w:vAlign w:val="center"/>
            <w:hideMark/>
          </w:tcPr>
          <w:p w14:paraId="38C87990"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109.510,00 </w:t>
            </w:r>
          </w:p>
        </w:tc>
        <w:tc>
          <w:tcPr>
            <w:tcW w:w="1360" w:type="dxa"/>
            <w:tcBorders>
              <w:top w:val="nil"/>
              <w:left w:val="nil"/>
              <w:bottom w:val="single" w:sz="4" w:space="0" w:color="auto"/>
              <w:right w:val="single" w:sz="4" w:space="0" w:color="auto"/>
            </w:tcBorders>
            <w:shd w:val="clear" w:color="000000" w:fill="FFFFFF"/>
            <w:vAlign w:val="center"/>
            <w:hideMark/>
          </w:tcPr>
          <w:p w14:paraId="7DEC6A1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41.461,00 </w:t>
            </w:r>
          </w:p>
        </w:tc>
        <w:tc>
          <w:tcPr>
            <w:tcW w:w="1580" w:type="dxa"/>
            <w:tcBorders>
              <w:top w:val="nil"/>
              <w:left w:val="nil"/>
              <w:bottom w:val="single" w:sz="4" w:space="0" w:color="auto"/>
              <w:right w:val="single" w:sz="4" w:space="0" w:color="auto"/>
            </w:tcBorders>
            <w:shd w:val="clear" w:color="000000" w:fill="FFFFFF"/>
            <w:vAlign w:val="center"/>
            <w:hideMark/>
          </w:tcPr>
          <w:p w14:paraId="71AFF4CF"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150.971,00 </w:t>
            </w:r>
          </w:p>
        </w:tc>
        <w:tc>
          <w:tcPr>
            <w:tcW w:w="800" w:type="dxa"/>
            <w:tcBorders>
              <w:top w:val="nil"/>
              <w:left w:val="nil"/>
              <w:bottom w:val="single" w:sz="4" w:space="0" w:color="auto"/>
              <w:right w:val="single" w:sz="4" w:space="0" w:color="auto"/>
            </w:tcBorders>
            <w:shd w:val="clear" w:color="000000" w:fill="FFFFFF"/>
            <w:vAlign w:val="center"/>
            <w:hideMark/>
          </w:tcPr>
          <w:p w14:paraId="064FA968"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137,86 </w:t>
            </w:r>
          </w:p>
        </w:tc>
      </w:tr>
      <w:tr w:rsidR="0023408A" w:rsidRPr="0023408A" w14:paraId="408E8A29"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014D799F"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42 Rashodi za nabavu proizvedene dugotrajne imovine</w:t>
            </w:r>
          </w:p>
        </w:tc>
        <w:tc>
          <w:tcPr>
            <w:tcW w:w="1580" w:type="dxa"/>
            <w:tcBorders>
              <w:top w:val="nil"/>
              <w:left w:val="nil"/>
              <w:bottom w:val="single" w:sz="4" w:space="0" w:color="auto"/>
              <w:right w:val="single" w:sz="4" w:space="0" w:color="auto"/>
            </w:tcBorders>
            <w:shd w:val="clear" w:color="000000" w:fill="FFFFFF"/>
            <w:vAlign w:val="center"/>
            <w:hideMark/>
          </w:tcPr>
          <w:p w14:paraId="143F6C8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48.815.045,99 </w:t>
            </w:r>
          </w:p>
        </w:tc>
        <w:tc>
          <w:tcPr>
            <w:tcW w:w="1360" w:type="dxa"/>
            <w:tcBorders>
              <w:top w:val="nil"/>
              <w:left w:val="nil"/>
              <w:bottom w:val="single" w:sz="4" w:space="0" w:color="auto"/>
              <w:right w:val="single" w:sz="4" w:space="0" w:color="auto"/>
            </w:tcBorders>
            <w:shd w:val="clear" w:color="000000" w:fill="FFFFFF"/>
            <w:vAlign w:val="center"/>
            <w:hideMark/>
          </w:tcPr>
          <w:p w14:paraId="60325CF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-1.044.443,60 </w:t>
            </w:r>
          </w:p>
        </w:tc>
        <w:tc>
          <w:tcPr>
            <w:tcW w:w="1580" w:type="dxa"/>
            <w:tcBorders>
              <w:top w:val="nil"/>
              <w:left w:val="nil"/>
              <w:bottom w:val="single" w:sz="4" w:space="0" w:color="auto"/>
              <w:right w:val="single" w:sz="4" w:space="0" w:color="auto"/>
            </w:tcBorders>
            <w:shd w:val="clear" w:color="000000" w:fill="FFFFFF"/>
            <w:vAlign w:val="center"/>
            <w:hideMark/>
          </w:tcPr>
          <w:p w14:paraId="0726503C"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47.770.602,39 </w:t>
            </w:r>
          </w:p>
        </w:tc>
        <w:tc>
          <w:tcPr>
            <w:tcW w:w="800" w:type="dxa"/>
            <w:tcBorders>
              <w:top w:val="nil"/>
              <w:left w:val="nil"/>
              <w:bottom w:val="single" w:sz="4" w:space="0" w:color="auto"/>
              <w:right w:val="single" w:sz="4" w:space="0" w:color="auto"/>
            </w:tcBorders>
            <w:shd w:val="clear" w:color="000000" w:fill="FFFFFF"/>
            <w:vAlign w:val="center"/>
            <w:hideMark/>
          </w:tcPr>
          <w:p w14:paraId="63E0C265"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97,86 </w:t>
            </w:r>
          </w:p>
        </w:tc>
      </w:tr>
      <w:tr w:rsidR="0023408A" w:rsidRPr="0023408A" w14:paraId="25EFC3FF"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37572F32"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45 Rashodi za dodatna ulaganja na nefinancijskoj imovini</w:t>
            </w:r>
          </w:p>
        </w:tc>
        <w:tc>
          <w:tcPr>
            <w:tcW w:w="1580" w:type="dxa"/>
            <w:tcBorders>
              <w:top w:val="nil"/>
              <w:left w:val="nil"/>
              <w:bottom w:val="single" w:sz="4" w:space="0" w:color="auto"/>
              <w:right w:val="single" w:sz="4" w:space="0" w:color="auto"/>
            </w:tcBorders>
            <w:shd w:val="clear" w:color="000000" w:fill="FFFFFF"/>
            <w:vAlign w:val="center"/>
            <w:hideMark/>
          </w:tcPr>
          <w:p w14:paraId="26BA6503"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18.725.361,94 </w:t>
            </w:r>
          </w:p>
        </w:tc>
        <w:tc>
          <w:tcPr>
            <w:tcW w:w="1360" w:type="dxa"/>
            <w:tcBorders>
              <w:top w:val="nil"/>
              <w:left w:val="nil"/>
              <w:bottom w:val="single" w:sz="4" w:space="0" w:color="auto"/>
              <w:right w:val="single" w:sz="4" w:space="0" w:color="auto"/>
            </w:tcBorders>
            <w:shd w:val="clear" w:color="000000" w:fill="FFFFFF"/>
            <w:vAlign w:val="center"/>
            <w:hideMark/>
          </w:tcPr>
          <w:p w14:paraId="57C1E16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-2.996.476,26 </w:t>
            </w:r>
          </w:p>
        </w:tc>
        <w:tc>
          <w:tcPr>
            <w:tcW w:w="1580" w:type="dxa"/>
            <w:tcBorders>
              <w:top w:val="nil"/>
              <w:left w:val="nil"/>
              <w:bottom w:val="single" w:sz="4" w:space="0" w:color="auto"/>
              <w:right w:val="single" w:sz="4" w:space="0" w:color="auto"/>
            </w:tcBorders>
            <w:shd w:val="clear" w:color="000000" w:fill="FFFFFF"/>
            <w:vAlign w:val="center"/>
            <w:hideMark/>
          </w:tcPr>
          <w:p w14:paraId="43F03668"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15.728.885,68 </w:t>
            </w:r>
          </w:p>
        </w:tc>
        <w:tc>
          <w:tcPr>
            <w:tcW w:w="800" w:type="dxa"/>
            <w:tcBorders>
              <w:top w:val="nil"/>
              <w:left w:val="nil"/>
              <w:bottom w:val="single" w:sz="4" w:space="0" w:color="auto"/>
              <w:right w:val="single" w:sz="4" w:space="0" w:color="auto"/>
            </w:tcBorders>
            <w:shd w:val="clear" w:color="000000" w:fill="FFFFFF"/>
            <w:vAlign w:val="center"/>
            <w:hideMark/>
          </w:tcPr>
          <w:p w14:paraId="71640A65"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84,00 </w:t>
            </w:r>
          </w:p>
        </w:tc>
      </w:tr>
      <w:tr w:rsidR="0023408A" w:rsidRPr="0023408A" w14:paraId="01363412"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7A3ED87D" w14:textId="77777777" w:rsidR="0023408A" w:rsidRPr="0023408A" w:rsidRDefault="0023408A" w:rsidP="0049107C">
            <w:pPr>
              <w:spacing w:after="0" w:line="240" w:lineRule="auto"/>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5 Izdaci za financijsku imovinu i otplate zajmova</w:t>
            </w:r>
          </w:p>
        </w:tc>
        <w:tc>
          <w:tcPr>
            <w:tcW w:w="1580" w:type="dxa"/>
            <w:tcBorders>
              <w:top w:val="nil"/>
              <w:left w:val="nil"/>
              <w:bottom w:val="single" w:sz="4" w:space="0" w:color="auto"/>
              <w:right w:val="single" w:sz="4" w:space="0" w:color="auto"/>
            </w:tcBorders>
            <w:shd w:val="clear" w:color="000000" w:fill="FFFFFF"/>
            <w:vAlign w:val="center"/>
            <w:hideMark/>
          </w:tcPr>
          <w:p w14:paraId="58041EDB"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12.986.436,86 </w:t>
            </w:r>
          </w:p>
        </w:tc>
        <w:tc>
          <w:tcPr>
            <w:tcW w:w="1360" w:type="dxa"/>
            <w:tcBorders>
              <w:top w:val="nil"/>
              <w:left w:val="nil"/>
              <w:bottom w:val="single" w:sz="4" w:space="0" w:color="auto"/>
              <w:right w:val="single" w:sz="4" w:space="0" w:color="auto"/>
            </w:tcBorders>
            <w:shd w:val="clear" w:color="000000" w:fill="FFFFFF"/>
            <w:vAlign w:val="center"/>
            <w:hideMark/>
          </w:tcPr>
          <w:p w14:paraId="3120A3AE"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-679.041,70 </w:t>
            </w:r>
          </w:p>
        </w:tc>
        <w:tc>
          <w:tcPr>
            <w:tcW w:w="1580" w:type="dxa"/>
            <w:tcBorders>
              <w:top w:val="nil"/>
              <w:left w:val="nil"/>
              <w:bottom w:val="single" w:sz="4" w:space="0" w:color="auto"/>
              <w:right w:val="single" w:sz="4" w:space="0" w:color="auto"/>
            </w:tcBorders>
            <w:shd w:val="clear" w:color="000000" w:fill="FFFFFF"/>
            <w:vAlign w:val="center"/>
            <w:hideMark/>
          </w:tcPr>
          <w:p w14:paraId="4C34282C"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12.307.395,16 </w:t>
            </w:r>
          </w:p>
        </w:tc>
        <w:tc>
          <w:tcPr>
            <w:tcW w:w="800" w:type="dxa"/>
            <w:tcBorders>
              <w:top w:val="nil"/>
              <w:left w:val="nil"/>
              <w:bottom w:val="single" w:sz="4" w:space="0" w:color="auto"/>
              <w:right w:val="single" w:sz="4" w:space="0" w:color="auto"/>
            </w:tcBorders>
            <w:shd w:val="clear" w:color="000000" w:fill="FFFFFF"/>
            <w:vAlign w:val="center"/>
            <w:hideMark/>
          </w:tcPr>
          <w:p w14:paraId="07F5F149"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94,77 </w:t>
            </w:r>
          </w:p>
        </w:tc>
      </w:tr>
      <w:tr w:rsidR="0023408A" w:rsidRPr="0023408A" w14:paraId="10667D72" w14:textId="77777777" w:rsidTr="0023408A">
        <w:trPr>
          <w:trHeight w:val="20"/>
        </w:trPr>
        <w:tc>
          <w:tcPr>
            <w:tcW w:w="5388" w:type="dxa"/>
            <w:tcBorders>
              <w:top w:val="nil"/>
              <w:left w:val="single" w:sz="4" w:space="0" w:color="auto"/>
              <w:bottom w:val="single" w:sz="4" w:space="0" w:color="auto"/>
              <w:right w:val="single" w:sz="4" w:space="0" w:color="auto"/>
            </w:tcBorders>
            <w:shd w:val="clear" w:color="000000" w:fill="FFFFFF"/>
            <w:vAlign w:val="center"/>
            <w:hideMark/>
          </w:tcPr>
          <w:p w14:paraId="17785302"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54 Izdaci za otplatu glavnice primljenih kredita i zajmova</w:t>
            </w:r>
          </w:p>
        </w:tc>
        <w:tc>
          <w:tcPr>
            <w:tcW w:w="1580" w:type="dxa"/>
            <w:tcBorders>
              <w:top w:val="nil"/>
              <w:left w:val="nil"/>
              <w:bottom w:val="single" w:sz="4" w:space="0" w:color="auto"/>
              <w:right w:val="single" w:sz="4" w:space="0" w:color="auto"/>
            </w:tcBorders>
            <w:shd w:val="clear" w:color="000000" w:fill="FFFFFF"/>
            <w:vAlign w:val="center"/>
            <w:hideMark/>
          </w:tcPr>
          <w:p w14:paraId="7E153D9B"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12.986.436,86 </w:t>
            </w:r>
          </w:p>
        </w:tc>
        <w:tc>
          <w:tcPr>
            <w:tcW w:w="1360" w:type="dxa"/>
            <w:tcBorders>
              <w:top w:val="nil"/>
              <w:left w:val="nil"/>
              <w:bottom w:val="single" w:sz="4" w:space="0" w:color="auto"/>
              <w:right w:val="single" w:sz="4" w:space="0" w:color="auto"/>
            </w:tcBorders>
            <w:shd w:val="clear" w:color="000000" w:fill="FFFFFF"/>
            <w:vAlign w:val="center"/>
            <w:hideMark/>
          </w:tcPr>
          <w:p w14:paraId="0FE94C6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-679.041,70 </w:t>
            </w:r>
          </w:p>
        </w:tc>
        <w:tc>
          <w:tcPr>
            <w:tcW w:w="1580" w:type="dxa"/>
            <w:tcBorders>
              <w:top w:val="nil"/>
              <w:left w:val="nil"/>
              <w:bottom w:val="single" w:sz="4" w:space="0" w:color="auto"/>
              <w:right w:val="single" w:sz="4" w:space="0" w:color="auto"/>
            </w:tcBorders>
            <w:shd w:val="clear" w:color="000000" w:fill="FFFFFF"/>
            <w:vAlign w:val="center"/>
            <w:hideMark/>
          </w:tcPr>
          <w:p w14:paraId="0424A24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12.307.395,16 </w:t>
            </w:r>
          </w:p>
        </w:tc>
        <w:tc>
          <w:tcPr>
            <w:tcW w:w="800" w:type="dxa"/>
            <w:tcBorders>
              <w:top w:val="nil"/>
              <w:left w:val="nil"/>
              <w:bottom w:val="single" w:sz="4" w:space="0" w:color="auto"/>
              <w:right w:val="single" w:sz="4" w:space="0" w:color="auto"/>
            </w:tcBorders>
            <w:shd w:val="clear" w:color="000000" w:fill="FFFFFF"/>
            <w:vAlign w:val="center"/>
            <w:hideMark/>
          </w:tcPr>
          <w:p w14:paraId="0C721A45"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94,77 </w:t>
            </w:r>
          </w:p>
        </w:tc>
      </w:tr>
    </w:tbl>
    <w:p w14:paraId="46E7309E" w14:textId="77777777" w:rsidR="0023408A" w:rsidRPr="00C73F9F" w:rsidRDefault="0023408A" w:rsidP="0049107C">
      <w:pPr>
        <w:suppressAutoHyphens/>
        <w:spacing w:after="0" w:line="240" w:lineRule="auto"/>
        <w:ind w:firstLine="709"/>
        <w:rPr>
          <w:rFonts w:eastAsia="Times New Roman" w:cstheme="minorHAnsi"/>
          <w:highlight w:val="yellow"/>
          <w:lang w:eastAsia="ar-SA"/>
        </w:rPr>
      </w:pPr>
    </w:p>
    <w:p w14:paraId="2E40EBB3" w14:textId="77777777" w:rsidR="0023408A" w:rsidRPr="005142C1" w:rsidRDefault="0023408A" w:rsidP="0049107C">
      <w:pPr>
        <w:tabs>
          <w:tab w:val="center" w:pos="4890"/>
        </w:tabs>
        <w:suppressAutoHyphens/>
        <w:spacing w:after="0" w:line="240" w:lineRule="auto"/>
        <w:ind w:firstLine="284"/>
        <w:rPr>
          <w:rFonts w:eastAsia="Times New Roman" w:cstheme="minorHAnsi"/>
          <w:b/>
          <w:color w:val="000000"/>
          <w:lang w:eastAsia="ar-SA"/>
        </w:rPr>
      </w:pPr>
      <w:r w:rsidRPr="005142C1">
        <w:rPr>
          <w:rFonts w:eastAsia="Times New Roman" w:cstheme="minorHAnsi"/>
          <w:b/>
          <w:color w:val="000000"/>
          <w:lang w:eastAsia="ar-SA"/>
        </w:rPr>
        <w:t>2.1.1. Rashodi poslovanja (razred 3)</w:t>
      </w:r>
      <w:r w:rsidRPr="005142C1">
        <w:rPr>
          <w:rFonts w:eastAsia="Times New Roman" w:cstheme="minorHAnsi"/>
          <w:b/>
          <w:color w:val="000000"/>
          <w:lang w:eastAsia="ar-SA"/>
        </w:rPr>
        <w:tab/>
      </w:r>
    </w:p>
    <w:p w14:paraId="0B9F04C0" w14:textId="77777777" w:rsidR="0023408A" w:rsidRPr="005142C1" w:rsidRDefault="0023408A" w:rsidP="0049107C">
      <w:pPr>
        <w:suppressAutoHyphens/>
        <w:spacing w:after="0"/>
        <w:ind w:firstLine="284"/>
        <w:jc w:val="both"/>
        <w:rPr>
          <w:rFonts w:eastAsia="Times New Roman" w:cstheme="minorHAnsi"/>
          <w:b/>
          <w:color w:val="000000"/>
          <w:sz w:val="10"/>
          <w:szCs w:val="10"/>
          <w:lang w:eastAsia="ar-SA"/>
        </w:rPr>
      </w:pPr>
    </w:p>
    <w:p w14:paraId="6E86019B" w14:textId="77777777" w:rsidR="0023408A" w:rsidRPr="003E1BF6" w:rsidRDefault="0023408A" w:rsidP="0049107C">
      <w:pPr>
        <w:tabs>
          <w:tab w:val="left" w:pos="142"/>
        </w:tabs>
        <w:suppressAutoHyphens/>
        <w:spacing w:after="0" w:line="240" w:lineRule="auto"/>
        <w:jc w:val="both"/>
        <w:rPr>
          <w:rFonts w:eastAsia="Times New Roman" w:cstheme="minorHAnsi"/>
          <w:color w:val="EE0000"/>
          <w:lang w:eastAsia="ar-SA"/>
        </w:rPr>
      </w:pPr>
      <w:r w:rsidRPr="003E1BF6">
        <w:rPr>
          <w:rFonts w:eastAsia="Times New Roman" w:cstheme="minorHAnsi"/>
          <w:b/>
          <w:lang w:eastAsia="ar-SA"/>
        </w:rPr>
        <w:tab/>
      </w:r>
      <w:r w:rsidRPr="003E1BF6">
        <w:rPr>
          <w:rFonts w:eastAsia="Times New Roman" w:cstheme="minorHAnsi"/>
          <w:b/>
          <w:lang w:eastAsia="ar-SA"/>
        </w:rPr>
        <w:tab/>
      </w:r>
      <w:r w:rsidRPr="003E1BF6">
        <w:rPr>
          <w:rFonts w:eastAsia="Times New Roman" w:cstheme="minorHAnsi"/>
          <w:bCs/>
          <w:lang w:eastAsia="ar-SA"/>
        </w:rPr>
        <w:t>Ukupni rashodi poslovanja</w:t>
      </w:r>
      <w:r w:rsidRPr="003E1BF6">
        <w:rPr>
          <w:rFonts w:eastAsia="Times New Roman" w:cstheme="minorHAnsi"/>
          <w:b/>
          <w:lang w:eastAsia="ar-SA"/>
        </w:rPr>
        <w:t xml:space="preserve"> </w:t>
      </w:r>
      <w:r w:rsidRPr="003E1BF6">
        <w:rPr>
          <w:rFonts w:eastAsia="Times New Roman" w:cstheme="minorHAnsi"/>
          <w:lang w:eastAsia="ar-SA"/>
        </w:rPr>
        <w:t>planiraju se u iznosu od 150.142.145,77</w:t>
      </w:r>
      <w:r>
        <w:rPr>
          <w:rFonts w:eastAsia="Times New Roman" w:cstheme="minorHAnsi"/>
          <w:lang w:eastAsia="ar-SA"/>
        </w:rPr>
        <w:t xml:space="preserve"> </w:t>
      </w:r>
      <w:r w:rsidRPr="003E1BF6">
        <w:rPr>
          <w:rFonts w:eastAsia="Times New Roman" w:cstheme="minorHAnsi"/>
          <w:lang w:eastAsia="ar-SA"/>
        </w:rPr>
        <w:t>eura ili za 4.221.499,44 eura manje u odnosu na važeći plan. Ova sredstva čine 66,41 % ukupno planiranih rashoda Proračuna.</w:t>
      </w:r>
      <w:r>
        <w:rPr>
          <w:rFonts w:eastAsia="Times New Roman" w:cstheme="minorHAnsi"/>
          <w:lang w:eastAsia="ar-SA"/>
        </w:rPr>
        <w:t xml:space="preserve"> </w:t>
      </w:r>
    </w:p>
    <w:p w14:paraId="25F87891" w14:textId="77777777" w:rsidR="0023408A" w:rsidRPr="005142C1" w:rsidRDefault="0023408A" w:rsidP="0049107C">
      <w:pPr>
        <w:tabs>
          <w:tab w:val="left" w:pos="142"/>
        </w:tabs>
        <w:suppressAutoHyphens/>
        <w:spacing w:after="0" w:line="240" w:lineRule="auto"/>
        <w:jc w:val="both"/>
        <w:rPr>
          <w:rFonts w:eastAsia="Times New Roman" w:cstheme="minorHAnsi"/>
          <w:color w:val="EE0000"/>
          <w:lang w:eastAsia="ar-SA"/>
        </w:rPr>
      </w:pPr>
      <w:r w:rsidRPr="005142C1">
        <w:rPr>
          <w:rFonts w:eastAsia="Times New Roman" w:cstheme="minorHAnsi"/>
          <w:color w:val="EE0000"/>
          <w:lang w:eastAsia="ar-SA"/>
        </w:rPr>
        <w:tab/>
      </w:r>
    </w:p>
    <w:p w14:paraId="483623D3" w14:textId="77777777" w:rsidR="0023408A" w:rsidRPr="005142C1" w:rsidRDefault="0023408A" w:rsidP="0049107C">
      <w:pPr>
        <w:tabs>
          <w:tab w:val="left" w:pos="142"/>
        </w:tabs>
        <w:suppressAutoHyphens/>
        <w:spacing w:after="0" w:line="240" w:lineRule="auto"/>
        <w:jc w:val="both"/>
        <w:rPr>
          <w:rFonts w:eastAsia="Times New Roman" w:cstheme="minorHAnsi"/>
          <w:color w:val="EE0000"/>
          <w:sz w:val="12"/>
          <w:szCs w:val="12"/>
          <w:lang w:eastAsia="ar-SA"/>
        </w:rPr>
      </w:pPr>
      <w:r w:rsidRPr="005142C1">
        <w:rPr>
          <w:rFonts w:eastAsia="Times New Roman" w:cstheme="minorHAnsi"/>
          <w:color w:val="EE0000"/>
          <w:sz w:val="12"/>
          <w:szCs w:val="12"/>
          <w:lang w:eastAsia="ar-SA"/>
        </w:rPr>
        <w:tab/>
      </w:r>
      <w:r w:rsidRPr="005142C1">
        <w:rPr>
          <w:rFonts w:eastAsia="Times New Roman" w:cstheme="minorHAnsi"/>
          <w:color w:val="EE0000"/>
          <w:sz w:val="12"/>
          <w:szCs w:val="12"/>
          <w:lang w:eastAsia="ar-SA"/>
        </w:rPr>
        <w:tab/>
      </w:r>
      <w:r w:rsidRPr="005142C1">
        <w:rPr>
          <w:rFonts w:eastAsia="Times New Roman" w:cstheme="minorHAnsi"/>
          <w:b/>
          <w:lang w:eastAsia="ar-SA"/>
        </w:rPr>
        <w:t xml:space="preserve">Rashodi za zaposlene (skupina 31) </w:t>
      </w:r>
    </w:p>
    <w:p w14:paraId="600924A0" w14:textId="77777777" w:rsidR="0023408A" w:rsidRPr="005142C1" w:rsidRDefault="0023408A" w:rsidP="0049107C">
      <w:pPr>
        <w:tabs>
          <w:tab w:val="left" w:pos="142"/>
        </w:tabs>
        <w:suppressAutoHyphens/>
        <w:spacing w:after="0" w:line="240" w:lineRule="auto"/>
        <w:jc w:val="both"/>
        <w:rPr>
          <w:rFonts w:eastAsia="Times New Roman" w:cstheme="minorHAnsi"/>
          <w:b/>
          <w:lang w:eastAsia="ar-SA"/>
        </w:rPr>
      </w:pPr>
    </w:p>
    <w:p w14:paraId="59CEF932" w14:textId="77777777" w:rsidR="0023408A" w:rsidRPr="008C744C" w:rsidRDefault="0023408A" w:rsidP="0049107C">
      <w:pPr>
        <w:tabs>
          <w:tab w:val="left" w:pos="142"/>
        </w:tabs>
        <w:suppressAutoHyphens/>
        <w:spacing w:after="0" w:line="240" w:lineRule="auto"/>
        <w:jc w:val="both"/>
        <w:rPr>
          <w:rFonts w:eastAsia="Times New Roman" w:cstheme="minorHAnsi"/>
          <w:color w:val="EE0000"/>
          <w:lang w:eastAsia="ar-SA"/>
        </w:rPr>
      </w:pPr>
      <w:r w:rsidRPr="008C744C">
        <w:rPr>
          <w:rFonts w:eastAsia="Times New Roman" w:cstheme="minorHAnsi"/>
          <w:lang w:eastAsia="ar-SA"/>
        </w:rPr>
        <w:tab/>
      </w:r>
      <w:r w:rsidRPr="008C744C">
        <w:rPr>
          <w:rFonts w:eastAsia="Times New Roman" w:cstheme="minorHAnsi"/>
          <w:lang w:eastAsia="ar-SA"/>
        </w:rPr>
        <w:tab/>
        <w:t>Rashodi za zaposlene planiraju se u iznosu od 100.154.733,35 eura ili za</w:t>
      </w:r>
      <w:r w:rsidRPr="008C744C">
        <w:t xml:space="preserve"> </w:t>
      </w:r>
      <w:r w:rsidRPr="008C744C">
        <w:rPr>
          <w:rFonts w:eastAsia="Times New Roman" w:cstheme="minorHAnsi"/>
          <w:lang w:eastAsia="ar-SA"/>
        </w:rPr>
        <w:t>707.624,71 eura manje u odnosu na trenutno važeći plan.</w:t>
      </w:r>
      <w:r w:rsidRPr="008C744C">
        <w:rPr>
          <w:rFonts w:eastAsia="Times New Roman" w:cstheme="minorHAnsi"/>
          <w:color w:val="EE0000"/>
          <w:lang w:eastAsia="ar-SA"/>
        </w:rPr>
        <w:t xml:space="preserve"> </w:t>
      </w:r>
    </w:p>
    <w:p w14:paraId="743AE2A8" w14:textId="77777777" w:rsidR="0023408A" w:rsidRPr="005142C1" w:rsidRDefault="0023408A" w:rsidP="0049107C">
      <w:pPr>
        <w:spacing w:line="240" w:lineRule="auto"/>
        <w:ind w:firstLine="708"/>
        <w:jc w:val="both"/>
        <w:rPr>
          <w:rFonts w:ascii="Calibri" w:hAnsi="Calibri" w:cs="Calibri"/>
        </w:rPr>
      </w:pPr>
      <w:r w:rsidRPr="008C744C">
        <w:rPr>
          <w:rFonts w:ascii="Calibri" w:hAnsi="Calibri" w:cs="Calibri"/>
        </w:rPr>
        <w:t>Ovi rashodi obuhvaćaju plaće, doprinose na plaće i ostale rashode</w:t>
      </w:r>
      <w:r w:rsidRPr="005142C1">
        <w:rPr>
          <w:rFonts w:ascii="Calibri" w:hAnsi="Calibri" w:cs="Calibri"/>
        </w:rPr>
        <w:t xml:space="preserve"> za zaposlene u:</w:t>
      </w:r>
    </w:p>
    <w:p w14:paraId="12162BAA" w14:textId="77777777" w:rsidR="0023408A" w:rsidRPr="005142C1" w:rsidRDefault="0023408A" w:rsidP="0049107C">
      <w:pPr>
        <w:pStyle w:val="Odlomakpopisa"/>
        <w:numPr>
          <w:ilvl w:val="0"/>
          <w:numId w:val="4"/>
        </w:numPr>
        <w:suppressAutoHyphens/>
        <w:spacing w:after="0" w:line="240" w:lineRule="auto"/>
        <w:jc w:val="both"/>
        <w:rPr>
          <w:rFonts w:cs="Calibri"/>
        </w:rPr>
      </w:pPr>
      <w:r w:rsidRPr="005142C1">
        <w:rPr>
          <w:rFonts w:cs="Calibri"/>
        </w:rPr>
        <w:t>ustanovama školstva i zdravstva kojima je Županija osnivač,</w:t>
      </w:r>
    </w:p>
    <w:p w14:paraId="7795CA22" w14:textId="77777777" w:rsidR="0023408A" w:rsidRPr="005142C1" w:rsidRDefault="0023408A" w:rsidP="0049107C">
      <w:pPr>
        <w:pStyle w:val="Odlomakpopisa"/>
        <w:numPr>
          <w:ilvl w:val="0"/>
          <w:numId w:val="4"/>
        </w:numPr>
        <w:suppressAutoHyphens/>
        <w:spacing w:after="0" w:line="240" w:lineRule="auto"/>
        <w:jc w:val="both"/>
        <w:rPr>
          <w:rFonts w:cs="Calibri"/>
        </w:rPr>
      </w:pPr>
      <w:r w:rsidRPr="005142C1">
        <w:rPr>
          <w:rFonts w:cs="Calibri"/>
        </w:rPr>
        <w:lastRenderedPageBreak/>
        <w:t>upravnim tijelima Županije kao JLP(R)S,</w:t>
      </w:r>
    </w:p>
    <w:p w14:paraId="48786F17" w14:textId="77777777" w:rsidR="0023408A" w:rsidRPr="005142C1" w:rsidRDefault="0023408A" w:rsidP="0049107C">
      <w:pPr>
        <w:pStyle w:val="Odlomakpopisa"/>
        <w:numPr>
          <w:ilvl w:val="0"/>
          <w:numId w:val="4"/>
        </w:numPr>
        <w:suppressAutoHyphens/>
        <w:spacing w:after="0" w:line="240" w:lineRule="auto"/>
        <w:jc w:val="both"/>
        <w:rPr>
          <w:rFonts w:cs="Calibri"/>
        </w:rPr>
      </w:pPr>
      <w:r w:rsidRPr="005142C1">
        <w:rPr>
          <w:rFonts w:cs="Calibri"/>
        </w:rPr>
        <w:t>Javnoj ustanovi za upravljanje zaštićenim prirodnim vrijednostima,</w:t>
      </w:r>
    </w:p>
    <w:p w14:paraId="4F4A9F32" w14:textId="77777777" w:rsidR="0023408A" w:rsidRPr="005142C1" w:rsidRDefault="0023408A" w:rsidP="0049107C">
      <w:pPr>
        <w:pStyle w:val="Odlomakpopisa"/>
        <w:numPr>
          <w:ilvl w:val="0"/>
          <w:numId w:val="4"/>
        </w:numPr>
        <w:suppressAutoHyphens/>
        <w:spacing w:after="0" w:line="240" w:lineRule="auto"/>
        <w:jc w:val="both"/>
        <w:rPr>
          <w:rFonts w:cs="Calibri"/>
        </w:rPr>
      </w:pPr>
      <w:r w:rsidRPr="005142C1">
        <w:rPr>
          <w:rFonts w:cs="Calibri"/>
        </w:rPr>
        <w:t>Javnoj ustanovi Zavodu za prostorno uređenje Karlovačke županije,</w:t>
      </w:r>
    </w:p>
    <w:p w14:paraId="7CCA12D5" w14:textId="77777777" w:rsidR="0023408A" w:rsidRPr="005142C1" w:rsidRDefault="0023408A" w:rsidP="0049107C">
      <w:pPr>
        <w:pStyle w:val="Odlomakpopisa"/>
        <w:numPr>
          <w:ilvl w:val="0"/>
          <w:numId w:val="4"/>
        </w:numPr>
        <w:suppressAutoHyphens/>
        <w:spacing w:after="0" w:line="240" w:lineRule="auto"/>
        <w:jc w:val="both"/>
        <w:rPr>
          <w:rFonts w:cs="Calibri"/>
        </w:rPr>
      </w:pPr>
      <w:r w:rsidRPr="005142C1">
        <w:rPr>
          <w:rFonts w:cs="Calibri"/>
        </w:rPr>
        <w:t>Domu za starije i nemoćne „Sv. Antun“ Karlovac,</w:t>
      </w:r>
    </w:p>
    <w:p w14:paraId="6F417521" w14:textId="77777777" w:rsidR="0023408A" w:rsidRPr="005142C1" w:rsidRDefault="0023408A" w:rsidP="0049107C">
      <w:pPr>
        <w:pStyle w:val="Odlomakpopisa"/>
        <w:numPr>
          <w:ilvl w:val="0"/>
          <w:numId w:val="4"/>
        </w:numPr>
        <w:suppressAutoHyphens/>
        <w:spacing w:after="0" w:line="240" w:lineRule="auto"/>
        <w:jc w:val="both"/>
        <w:rPr>
          <w:rFonts w:cs="Calibri"/>
        </w:rPr>
      </w:pPr>
      <w:r w:rsidRPr="005142C1">
        <w:rPr>
          <w:rFonts w:cs="Calibri"/>
        </w:rPr>
        <w:t>Javnoj ustanovi Regionalnoj razvojnoj agenciji Karlovačke županije,</w:t>
      </w:r>
    </w:p>
    <w:p w14:paraId="3D3767A7" w14:textId="77777777" w:rsidR="0023408A" w:rsidRPr="005142C1" w:rsidRDefault="0023408A" w:rsidP="0049107C">
      <w:pPr>
        <w:pStyle w:val="Odlomakpopisa"/>
        <w:numPr>
          <w:ilvl w:val="0"/>
          <w:numId w:val="4"/>
        </w:numPr>
        <w:suppressAutoHyphens/>
        <w:spacing w:after="0" w:line="240" w:lineRule="auto"/>
        <w:jc w:val="both"/>
        <w:rPr>
          <w:rFonts w:cs="Calibri"/>
        </w:rPr>
      </w:pPr>
      <w:r w:rsidRPr="005142C1">
        <w:rPr>
          <w:rFonts w:cs="Calibri"/>
        </w:rPr>
        <w:t>Ustanovi Nikola Tesla Experience Center.</w:t>
      </w:r>
    </w:p>
    <w:p w14:paraId="11904478" w14:textId="77777777" w:rsidR="0023408A" w:rsidRPr="005142C1" w:rsidRDefault="0023408A" w:rsidP="0049107C">
      <w:pPr>
        <w:pStyle w:val="Odlomakpopisa"/>
        <w:numPr>
          <w:ilvl w:val="0"/>
          <w:numId w:val="4"/>
        </w:numPr>
        <w:suppressAutoHyphens/>
        <w:spacing w:after="0" w:line="240" w:lineRule="auto"/>
        <w:jc w:val="both"/>
        <w:rPr>
          <w:rFonts w:cs="Calibri"/>
        </w:rPr>
      </w:pPr>
      <w:r w:rsidRPr="005142C1">
        <w:rPr>
          <w:rFonts w:cs="Calibri"/>
        </w:rPr>
        <w:t>Županijskom vijeću srpske nacionalne manjine.</w:t>
      </w:r>
    </w:p>
    <w:p w14:paraId="669F580E" w14:textId="77777777" w:rsidR="0023408A" w:rsidRPr="00C73F9F" w:rsidRDefault="0023408A" w:rsidP="0049107C">
      <w:pPr>
        <w:tabs>
          <w:tab w:val="left" w:pos="142"/>
        </w:tabs>
        <w:suppressAutoHyphens/>
        <w:spacing w:after="0" w:line="240" w:lineRule="auto"/>
        <w:jc w:val="both"/>
        <w:rPr>
          <w:rFonts w:eastAsia="Times New Roman" w:cstheme="minorHAnsi"/>
          <w:color w:val="EE0000"/>
          <w:highlight w:val="yellow"/>
          <w:lang w:eastAsia="ar-SA"/>
        </w:rPr>
      </w:pPr>
    </w:p>
    <w:p w14:paraId="071CD215" w14:textId="2B53DAA3" w:rsidR="0023408A" w:rsidRDefault="0023408A" w:rsidP="0049107C">
      <w:pPr>
        <w:tabs>
          <w:tab w:val="left" w:pos="142"/>
        </w:tabs>
        <w:suppressAutoHyphens/>
        <w:spacing w:after="0" w:line="240" w:lineRule="auto"/>
        <w:jc w:val="both"/>
      </w:pPr>
      <w:r w:rsidRPr="00A405FE">
        <w:rPr>
          <w:rFonts w:eastAsia="Times New Roman" w:cstheme="minorHAnsi"/>
          <w:lang w:eastAsia="ar-SA"/>
        </w:rPr>
        <w:t>Ova sredstva čine  66,71% rashoda poslovanja, odnosno</w:t>
      </w:r>
      <w:r w:rsidR="000C64B6">
        <w:rPr>
          <w:rFonts w:eastAsia="Times New Roman" w:cstheme="minorHAnsi"/>
          <w:lang w:eastAsia="ar-SA"/>
        </w:rPr>
        <w:t xml:space="preserve"> </w:t>
      </w:r>
      <w:r w:rsidRPr="00A405FE">
        <w:rPr>
          <w:rFonts w:eastAsia="Times New Roman" w:cstheme="minorHAnsi"/>
          <w:lang w:eastAsia="ar-SA"/>
        </w:rPr>
        <w:t xml:space="preserve">44,30% ukupnih rashoda </w:t>
      </w:r>
      <w:r w:rsidRPr="000815B6">
        <w:rPr>
          <w:rFonts w:eastAsia="Times New Roman" w:cstheme="minorHAnsi"/>
          <w:lang w:eastAsia="ar-SA"/>
        </w:rPr>
        <w:t>Proračuna. Razlog predloženog smanjenja ove skupine rashoda evidentira se kod proračunskih korisnika radi usklađenja rashoda za zaposlene do kraja proračunske godine.</w:t>
      </w:r>
      <w:r w:rsidR="003E402B">
        <w:rPr>
          <w:rFonts w:eastAsia="Times New Roman" w:cstheme="minorHAnsi"/>
          <w:lang w:eastAsia="ar-SA"/>
        </w:rPr>
        <w:t xml:space="preserve"> </w:t>
      </w:r>
      <w:r w:rsidR="00CF11F3" w:rsidRPr="00CF11F3">
        <w:t xml:space="preserve">Rashodi za zaposlene upravnih tijela Županije </w:t>
      </w:r>
      <w:r w:rsidR="003E402B">
        <w:t>ovim prijedlogom</w:t>
      </w:r>
      <w:r w:rsidR="00CF11F3" w:rsidRPr="00CF11F3">
        <w:t xml:space="preserve"> vraćaju</w:t>
      </w:r>
      <w:r w:rsidR="003E402B">
        <w:t xml:space="preserve"> se</w:t>
      </w:r>
      <w:r w:rsidR="00CF11F3" w:rsidRPr="00CF11F3">
        <w:t xml:space="preserve"> na razinu I. izmjena i dopuna Proračuna nakon što su Odlukom o preraspodjeli proračunskih sredstava iz kolovoza 2026. („Glasnik Karlovačke županije” br. 30/26) privremeno umanjeni radi osiguranja sredstava za kupnju prostora za proširenje kapaciteta Učeničkog doma Karlovac (hotel Central), te zbog dopune sredstava fiskalnog izravnanja do punog očekivanog iznosa za 2026. godinu.</w:t>
      </w:r>
    </w:p>
    <w:p w14:paraId="1306D293" w14:textId="77777777" w:rsidR="00CF11F3" w:rsidRPr="00C73F9F" w:rsidRDefault="00CF11F3" w:rsidP="0049107C">
      <w:pPr>
        <w:tabs>
          <w:tab w:val="left" w:pos="142"/>
        </w:tabs>
        <w:suppressAutoHyphens/>
        <w:spacing w:after="0" w:line="240" w:lineRule="auto"/>
        <w:jc w:val="both"/>
        <w:rPr>
          <w:rFonts w:eastAsia="Times New Roman" w:cstheme="minorHAnsi"/>
          <w:highlight w:val="yellow"/>
          <w:lang w:eastAsia="ar-SA"/>
        </w:rPr>
      </w:pPr>
    </w:p>
    <w:p w14:paraId="77B42D24" w14:textId="77777777" w:rsidR="0023408A" w:rsidRPr="000A32BE" w:rsidRDefault="0023408A" w:rsidP="0049107C">
      <w:pPr>
        <w:tabs>
          <w:tab w:val="left" w:pos="142"/>
        </w:tabs>
        <w:suppressAutoHyphens/>
        <w:spacing w:after="0" w:line="240" w:lineRule="auto"/>
        <w:jc w:val="both"/>
        <w:rPr>
          <w:rFonts w:eastAsia="Times New Roman" w:cstheme="minorHAnsi"/>
          <w:lang w:eastAsia="ar-SA"/>
        </w:rPr>
      </w:pPr>
      <w:r w:rsidRPr="000A32BE">
        <w:rPr>
          <w:rFonts w:eastAsia="Times New Roman" w:cstheme="minorHAnsi"/>
          <w:b/>
          <w:lang w:eastAsia="ar-SA"/>
        </w:rPr>
        <w:tab/>
      </w:r>
      <w:r w:rsidRPr="000A32BE">
        <w:rPr>
          <w:rFonts w:eastAsia="Times New Roman" w:cstheme="minorHAnsi"/>
          <w:b/>
          <w:lang w:eastAsia="ar-SA"/>
        </w:rPr>
        <w:tab/>
        <w:t>Materijalni rashodi (skupina 32)</w:t>
      </w:r>
      <w:r w:rsidRPr="000A32BE">
        <w:rPr>
          <w:rFonts w:eastAsia="Times New Roman" w:cstheme="minorHAnsi"/>
          <w:lang w:eastAsia="ar-SA"/>
        </w:rPr>
        <w:t xml:space="preserve"> </w:t>
      </w:r>
    </w:p>
    <w:p w14:paraId="5634C326" w14:textId="77777777" w:rsidR="0023408A" w:rsidRPr="000A32BE" w:rsidRDefault="0023408A" w:rsidP="0049107C">
      <w:pPr>
        <w:tabs>
          <w:tab w:val="left" w:pos="2808"/>
        </w:tabs>
        <w:suppressAutoHyphens/>
        <w:spacing w:after="0" w:line="240" w:lineRule="auto"/>
        <w:jc w:val="both"/>
        <w:rPr>
          <w:rFonts w:eastAsia="Times New Roman" w:cstheme="minorHAnsi"/>
          <w:lang w:eastAsia="ar-SA"/>
        </w:rPr>
      </w:pPr>
      <w:r w:rsidRPr="000A32BE">
        <w:rPr>
          <w:rFonts w:eastAsia="Times New Roman" w:cstheme="minorHAnsi"/>
          <w:lang w:eastAsia="ar-SA"/>
        </w:rPr>
        <w:tab/>
      </w:r>
    </w:p>
    <w:p w14:paraId="412F796C" w14:textId="77777777" w:rsidR="0023408A" w:rsidRPr="00A4109E" w:rsidRDefault="0023408A" w:rsidP="0049107C">
      <w:pPr>
        <w:tabs>
          <w:tab w:val="left" w:pos="2808"/>
        </w:tabs>
        <w:suppressAutoHyphens/>
        <w:spacing w:after="0"/>
        <w:jc w:val="both"/>
        <w:rPr>
          <w:rFonts w:eastAsia="Times New Roman" w:cstheme="minorHAnsi"/>
          <w:lang w:eastAsia="ar-SA"/>
        </w:rPr>
      </w:pPr>
      <w:r w:rsidRPr="00A4109E">
        <w:rPr>
          <w:rFonts w:eastAsia="Times New Roman" w:cstheme="minorHAnsi"/>
          <w:lang w:eastAsia="ar-SA"/>
        </w:rPr>
        <w:t>Materijalni rashodi planiraju se u iznosu od 35.285.955,69 eura, što predstavlja smanjenje od 5.109.353,52 eura u odnosu na važeći plan. Ova skupina rashoda čini 15,61% ukupno planiranih rashoda proračuna.</w:t>
      </w:r>
    </w:p>
    <w:p w14:paraId="5551FE4C" w14:textId="77777777" w:rsidR="0023408A" w:rsidRPr="00922F71" w:rsidRDefault="0023408A" w:rsidP="0049107C">
      <w:pPr>
        <w:tabs>
          <w:tab w:val="left" w:pos="2808"/>
        </w:tabs>
        <w:suppressAutoHyphens/>
        <w:spacing w:after="0"/>
        <w:jc w:val="both"/>
        <w:rPr>
          <w:rFonts w:eastAsia="Times New Roman" w:cstheme="minorHAnsi"/>
          <w:lang w:eastAsia="ar-SA"/>
        </w:rPr>
      </w:pPr>
      <w:r w:rsidRPr="00922F71">
        <w:rPr>
          <w:rFonts w:eastAsia="Times New Roman" w:cstheme="minorHAnsi"/>
          <w:lang w:eastAsia="ar-SA"/>
        </w:rPr>
        <w:t>U strukturi materijalnih rashoda najviše sredstava planira se izdvojiti za:</w:t>
      </w:r>
    </w:p>
    <w:p w14:paraId="45959030" w14:textId="77777777" w:rsidR="0023408A" w:rsidRPr="00816323" w:rsidRDefault="0023408A" w:rsidP="0049107C">
      <w:pPr>
        <w:numPr>
          <w:ilvl w:val="0"/>
          <w:numId w:val="23"/>
        </w:numPr>
        <w:tabs>
          <w:tab w:val="left" w:pos="2808"/>
        </w:tabs>
        <w:suppressAutoHyphens/>
        <w:spacing w:after="0"/>
        <w:jc w:val="both"/>
        <w:rPr>
          <w:rFonts w:eastAsia="Times New Roman" w:cstheme="minorHAnsi"/>
          <w:lang w:eastAsia="ar-SA"/>
        </w:rPr>
      </w:pPr>
      <w:r w:rsidRPr="00922F71">
        <w:rPr>
          <w:rFonts w:eastAsia="Times New Roman" w:cstheme="minorHAnsi"/>
          <w:lang w:eastAsia="ar-SA"/>
        </w:rPr>
        <w:t xml:space="preserve">materijal i </w:t>
      </w:r>
      <w:r w:rsidRPr="00816323">
        <w:rPr>
          <w:rFonts w:eastAsia="Times New Roman" w:cstheme="minorHAnsi"/>
          <w:lang w:eastAsia="ar-SA"/>
        </w:rPr>
        <w:t>energiju – 8.275.362,10 eura,</w:t>
      </w:r>
    </w:p>
    <w:p w14:paraId="15C94E77" w14:textId="5F4D2F92" w:rsidR="0023408A" w:rsidRPr="00816323" w:rsidRDefault="0023408A" w:rsidP="0049107C">
      <w:pPr>
        <w:numPr>
          <w:ilvl w:val="0"/>
          <w:numId w:val="23"/>
        </w:numPr>
        <w:tabs>
          <w:tab w:val="left" w:pos="2808"/>
        </w:tabs>
        <w:suppressAutoHyphens/>
        <w:spacing w:after="0"/>
        <w:jc w:val="both"/>
        <w:rPr>
          <w:rFonts w:eastAsia="Times New Roman" w:cstheme="minorHAnsi"/>
          <w:lang w:eastAsia="ar-SA"/>
        </w:rPr>
      </w:pPr>
      <w:r w:rsidRPr="00816323">
        <w:rPr>
          <w:rFonts w:eastAsia="Times New Roman" w:cstheme="minorHAnsi"/>
          <w:lang w:eastAsia="ar-SA"/>
        </w:rPr>
        <w:t>usluge – 19.319.597,29 eura, pri čemu najveći udio otpada na plaćanje prijevoza učenika</w:t>
      </w:r>
      <w:r w:rsidR="00206F66">
        <w:rPr>
          <w:rFonts w:eastAsia="Times New Roman" w:cstheme="minorHAnsi"/>
          <w:lang w:eastAsia="ar-SA"/>
        </w:rPr>
        <w:t xml:space="preserve"> </w:t>
      </w:r>
      <w:r w:rsidRPr="00816323">
        <w:rPr>
          <w:rFonts w:eastAsia="Times New Roman" w:cstheme="minorHAnsi"/>
          <w:lang w:eastAsia="ar-SA"/>
        </w:rPr>
        <w:t>te materijal i energiju i usluge kod proračunskih korisnika u školstvu, zdravstvu i socijalnoj skrbi.</w:t>
      </w:r>
    </w:p>
    <w:p w14:paraId="66D3FA94" w14:textId="77777777" w:rsidR="0023408A" w:rsidRPr="00C73F9F" w:rsidRDefault="0023408A" w:rsidP="0049107C">
      <w:pPr>
        <w:tabs>
          <w:tab w:val="left" w:pos="2808"/>
        </w:tabs>
        <w:suppressAutoHyphens/>
        <w:spacing w:after="0"/>
        <w:ind w:left="720"/>
        <w:jc w:val="both"/>
        <w:rPr>
          <w:rFonts w:eastAsia="Times New Roman" w:cstheme="minorHAnsi"/>
          <w:sz w:val="12"/>
          <w:szCs w:val="12"/>
          <w:highlight w:val="yellow"/>
          <w:lang w:eastAsia="ar-SA"/>
        </w:rPr>
      </w:pPr>
    </w:p>
    <w:p w14:paraId="6D40E750" w14:textId="77777777" w:rsidR="0023408A" w:rsidRDefault="0023408A" w:rsidP="0049107C">
      <w:pPr>
        <w:tabs>
          <w:tab w:val="left" w:pos="2808"/>
        </w:tabs>
        <w:suppressAutoHyphens/>
        <w:spacing w:after="0"/>
        <w:jc w:val="both"/>
        <w:rPr>
          <w:rFonts w:eastAsia="Times New Roman" w:cstheme="minorHAnsi"/>
          <w:lang w:eastAsia="ar-SA"/>
        </w:rPr>
      </w:pPr>
      <w:r>
        <w:rPr>
          <w:rFonts w:eastAsia="Times New Roman" w:cstheme="minorHAnsi"/>
          <w:lang w:eastAsia="ar-SA"/>
        </w:rPr>
        <w:t xml:space="preserve">U najvećoj mjeri, </w:t>
      </w:r>
      <w:r w:rsidRPr="008B0AD5">
        <w:rPr>
          <w:rFonts w:eastAsia="Times New Roman" w:cstheme="minorHAnsi"/>
          <w:b/>
          <w:bCs/>
          <w:u w:val="single"/>
          <w:lang w:eastAsia="ar-SA"/>
        </w:rPr>
        <w:t>smanjenje</w:t>
      </w:r>
      <w:r w:rsidRPr="00FF4785">
        <w:rPr>
          <w:rFonts w:eastAsia="Times New Roman" w:cstheme="minorHAnsi"/>
          <w:lang w:eastAsia="ar-SA"/>
        </w:rPr>
        <w:t xml:space="preserve"> rashoda </w:t>
      </w:r>
      <w:r>
        <w:rPr>
          <w:rFonts w:eastAsia="Times New Roman" w:cstheme="minorHAnsi"/>
          <w:lang w:eastAsia="ar-SA"/>
        </w:rPr>
        <w:t xml:space="preserve">u okviru ove skupine rashoda </w:t>
      </w:r>
      <w:r w:rsidRPr="00FF4785">
        <w:rPr>
          <w:rFonts w:eastAsia="Times New Roman" w:cstheme="minorHAnsi"/>
          <w:lang w:eastAsia="ar-SA"/>
        </w:rPr>
        <w:t>rezultat je:</w:t>
      </w:r>
    </w:p>
    <w:p w14:paraId="6DF6E950" w14:textId="457139B4" w:rsidR="0023408A" w:rsidRDefault="00CF5E98" w:rsidP="0049107C">
      <w:pPr>
        <w:pStyle w:val="Odlomakpopisa"/>
        <w:numPr>
          <w:ilvl w:val="0"/>
          <w:numId w:val="34"/>
        </w:numPr>
        <w:tabs>
          <w:tab w:val="left" w:pos="2808"/>
        </w:tabs>
        <w:suppressAutoHyphens/>
        <w:spacing w:after="0"/>
        <w:jc w:val="both"/>
        <w:rPr>
          <w:rFonts w:eastAsia="Times New Roman" w:cstheme="minorHAnsi"/>
          <w:lang w:eastAsia="ar-SA"/>
        </w:rPr>
      </w:pPr>
      <w:r>
        <w:rPr>
          <w:rFonts w:eastAsia="Times New Roman" w:cstheme="minorHAnsi"/>
          <w:lang w:eastAsia="ar-SA"/>
        </w:rPr>
        <w:t>na</w:t>
      </w:r>
      <w:r w:rsidR="0023408A">
        <w:rPr>
          <w:rFonts w:eastAsia="Times New Roman" w:cstheme="minorHAnsi"/>
          <w:lang w:eastAsia="ar-SA"/>
        </w:rPr>
        <w:t xml:space="preserve"> aktivnosti „</w:t>
      </w:r>
      <w:r w:rsidR="0023408A" w:rsidRPr="008B0AD5">
        <w:rPr>
          <w:rFonts w:eastAsia="Times New Roman" w:cstheme="minorHAnsi"/>
          <w:lang w:eastAsia="ar-SA"/>
        </w:rPr>
        <w:t>Sufinanciranje linijskog prijevoza na području KŽ</w:t>
      </w:r>
      <w:r w:rsidR="0023408A">
        <w:rPr>
          <w:rFonts w:eastAsia="Times New Roman" w:cstheme="minorHAnsi"/>
          <w:lang w:eastAsia="ar-SA"/>
        </w:rPr>
        <w:t>“,</w:t>
      </w:r>
    </w:p>
    <w:p w14:paraId="346188A4" w14:textId="551F48F7" w:rsidR="0023408A" w:rsidRDefault="00F76FCE" w:rsidP="0049107C">
      <w:pPr>
        <w:pStyle w:val="Odlomakpopisa"/>
        <w:numPr>
          <w:ilvl w:val="0"/>
          <w:numId w:val="34"/>
        </w:numPr>
        <w:tabs>
          <w:tab w:val="left" w:pos="2808"/>
        </w:tabs>
        <w:suppressAutoHyphens/>
        <w:spacing w:after="0"/>
        <w:jc w:val="both"/>
        <w:rPr>
          <w:rFonts w:eastAsia="Times New Roman" w:cstheme="minorHAnsi"/>
          <w:lang w:eastAsia="ar-SA"/>
        </w:rPr>
      </w:pPr>
      <w:r>
        <w:rPr>
          <w:rFonts w:eastAsia="Times New Roman" w:cstheme="minorHAnsi"/>
          <w:lang w:eastAsia="ar-SA"/>
        </w:rPr>
        <w:t>na</w:t>
      </w:r>
      <w:r w:rsidR="0023408A">
        <w:rPr>
          <w:rFonts w:eastAsia="Times New Roman" w:cstheme="minorHAnsi"/>
          <w:lang w:eastAsia="ar-SA"/>
        </w:rPr>
        <w:t xml:space="preserve"> aktivnosti „</w:t>
      </w:r>
      <w:r w:rsidR="0023408A" w:rsidRPr="008B0AD5">
        <w:rPr>
          <w:rFonts w:eastAsia="Times New Roman" w:cstheme="minorHAnsi"/>
          <w:lang w:eastAsia="ar-SA"/>
        </w:rPr>
        <w:t>Obnova zgrada javne namjene oštećene potresom</w:t>
      </w:r>
      <w:r w:rsidR="0023408A">
        <w:rPr>
          <w:rFonts w:eastAsia="Times New Roman" w:cstheme="minorHAnsi"/>
          <w:lang w:eastAsia="ar-SA"/>
        </w:rPr>
        <w:t>“</w:t>
      </w:r>
      <w:r w:rsidR="008A5A91">
        <w:rPr>
          <w:rFonts w:eastAsia="Times New Roman" w:cstheme="minorHAnsi"/>
          <w:lang w:eastAsia="ar-SA"/>
        </w:rPr>
        <w:t xml:space="preserve"> </w:t>
      </w:r>
      <w:r>
        <w:rPr>
          <w:rFonts w:eastAsia="Times New Roman" w:cstheme="minorHAnsi"/>
          <w:lang w:eastAsia="ar-SA"/>
        </w:rPr>
        <w:t xml:space="preserve"> jer se sredstva </w:t>
      </w:r>
      <w:r w:rsidRPr="008A5A91">
        <w:rPr>
          <w:rFonts w:eastAsia="Times New Roman" w:cstheme="minorHAnsi"/>
          <w:lang w:eastAsia="ar-SA"/>
        </w:rPr>
        <w:t>povećavaju</w:t>
      </w:r>
      <w:r w:rsidR="008A5A91" w:rsidRPr="008A5A91">
        <w:rPr>
          <w:rFonts w:eastAsia="Times New Roman" w:cstheme="minorHAnsi"/>
          <w:lang w:eastAsia="ar-SA"/>
        </w:rPr>
        <w:t xml:space="preserve"> u skupini 36 za dodjelu sredstava putem Javnog poziva za sufinanciranje sanacije šteta od potresa.</w:t>
      </w:r>
    </w:p>
    <w:p w14:paraId="1CC3C8AF" w14:textId="77777777" w:rsidR="0023408A" w:rsidRPr="008B0AD5" w:rsidRDefault="0023408A" w:rsidP="0049107C">
      <w:pPr>
        <w:pStyle w:val="Odlomakpopisa"/>
        <w:numPr>
          <w:ilvl w:val="0"/>
          <w:numId w:val="34"/>
        </w:numPr>
        <w:tabs>
          <w:tab w:val="left" w:pos="2808"/>
        </w:tabs>
        <w:suppressAutoHyphens/>
        <w:spacing w:after="0"/>
        <w:jc w:val="both"/>
        <w:rPr>
          <w:rFonts w:eastAsia="Times New Roman" w:cstheme="minorHAnsi"/>
          <w:lang w:eastAsia="ar-SA"/>
        </w:rPr>
      </w:pPr>
      <w:r>
        <w:rPr>
          <w:rFonts w:eastAsia="Times New Roman" w:cstheme="minorHAnsi"/>
          <w:lang w:eastAsia="ar-SA"/>
        </w:rPr>
        <w:t>usklađenje materijalnih rashoda u okviru projekta „</w:t>
      </w:r>
      <w:r w:rsidRPr="008B0AD5">
        <w:rPr>
          <w:rFonts w:eastAsia="Times New Roman" w:cstheme="minorHAnsi"/>
          <w:lang w:eastAsia="ar-SA"/>
        </w:rPr>
        <w:t>Žive rijeke i tajna podzemlja</w:t>
      </w:r>
      <w:r>
        <w:rPr>
          <w:rFonts w:eastAsia="Times New Roman" w:cstheme="minorHAnsi"/>
          <w:lang w:eastAsia="ar-SA"/>
        </w:rPr>
        <w:t>“,</w:t>
      </w:r>
    </w:p>
    <w:p w14:paraId="1DF69188" w14:textId="77777777" w:rsidR="0023408A" w:rsidRDefault="0023408A" w:rsidP="0049107C">
      <w:pPr>
        <w:pStyle w:val="Odlomakpopisa"/>
        <w:numPr>
          <w:ilvl w:val="0"/>
          <w:numId w:val="34"/>
        </w:numPr>
        <w:tabs>
          <w:tab w:val="left" w:pos="2808"/>
        </w:tabs>
        <w:suppressAutoHyphens/>
        <w:spacing w:after="0"/>
        <w:jc w:val="both"/>
        <w:rPr>
          <w:rFonts w:eastAsia="Times New Roman" w:cstheme="minorHAnsi"/>
          <w:lang w:eastAsia="ar-SA"/>
        </w:rPr>
      </w:pPr>
      <w:r>
        <w:rPr>
          <w:rFonts w:eastAsia="Times New Roman" w:cstheme="minorHAnsi"/>
          <w:lang w:eastAsia="ar-SA"/>
        </w:rPr>
        <w:t>ostala usklađenja po planiranim projektnim aktivnostima do kraja proračunske godine.</w:t>
      </w:r>
    </w:p>
    <w:p w14:paraId="1739CB7A" w14:textId="77777777" w:rsidR="0023408A" w:rsidRDefault="0023408A" w:rsidP="0049107C">
      <w:pPr>
        <w:tabs>
          <w:tab w:val="left" w:pos="2808"/>
        </w:tabs>
        <w:suppressAutoHyphens/>
        <w:spacing w:after="0"/>
        <w:jc w:val="both"/>
        <w:rPr>
          <w:rFonts w:eastAsia="Times New Roman" w:cstheme="minorHAnsi"/>
          <w:lang w:eastAsia="ar-SA"/>
        </w:rPr>
      </w:pPr>
    </w:p>
    <w:p w14:paraId="6B249352" w14:textId="1434FADE" w:rsidR="0023408A" w:rsidRPr="008A5A91" w:rsidRDefault="0023408A" w:rsidP="0049107C">
      <w:pPr>
        <w:tabs>
          <w:tab w:val="left" w:pos="2808"/>
        </w:tabs>
        <w:suppressAutoHyphens/>
        <w:spacing w:after="0"/>
        <w:jc w:val="both"/>
        <w:rPr>
          <w:rFonts w:eastAsia="Times New Roman" w:cstheme="minorHAnsi"/>
          <w:lang w:eastAsia="ar-SA"/>
        </w:rPr>
      </w:pPr>
      <w:r>
        <w:rPr>
          <w:rFonts w:eastAsia="Times New Roman" w:cstheme="minorHAnsi"/>
          <w:lang w:eastAsia="ar-SA"/>
        </w:rPr>
        <w:t xml:space="preserve">Također, u okviru ove skupine rashoda </w:t>
      </w:r>
      <w:r w:rsidRPr="00F10956">
        <w:rPr>
          <w:rFonts w:eastAsia="Times New Roman" w:cstheme="minorHAnsi"/>
          <w:b/>
          <w:bCs/>
          <w:u w:val="single"/>
          <w:lang w:eastAsia="ar-SA"/>
        </w:rPr>
        <w:t>evidentiraju se dodatna sredstva</w:t>
      </w:r>
      <w:r>
        <w:rPr>
          <w:rFonts w:eastAsia="Times New Roman" w:cstheme="minorHAnsi"/>
          <w:lang w:eastAsia="ar-SA"/>
        </w:rPr>
        <w:t xml:space="preserve"> za:</w:t>
      </w:r>
    </w:p>
    <w:p w14:paraId="7534AEF7" w14:textId="77777777" w:rsidR="0023408A" w:rsidRDefault="0023408A" w:rsidP="0049107C">
      <w:pPr>
        <w:pStyle w:val="Odlomakpopisa"/>
        <w:numPr>
          <w:ilvl w:val="0"/>
          <w:numId w:val="35"/>
        </w:numPr>
        <w:tabs>
          <w:tab w:val="left" w:pos="2808"/>
        </w:tabs>
        <w:suppressAutoHyphens/>
        <w:spacing w:after="0"/>
        <w:jc w:val="both"/>
        <w:rPr>
          <w:rFonts w:eastAsia="Times New Roman" w:cstheme="minorHAnsi"/>
          <w:lang w:eastAsia="ar-SA"/>
        </w:rPr>
      </w:pPr>
      <w:r>
        <w:rPr>
          <w:rFonts w:eastAsia="Times New Roman" w:cstheme="minorHAnsi"/>
          <w:lang w:eastAsia="ar-SA"/>
        </w:rPr>
        <w:t>provođenje kapitalnog projekta „</w:t>
      </w:r>
      <w:r w:rsidRPr="000F6772">
        <w:rPr>
          <w:rFonts w:eastAsia="Times New Roman" w:cstheme="minorHAnsi"/>
          <w:lang w:eastAsia="ar-SA"/>
        </w:rPr>
        <w:t>Ulaganje u kapacitete primarne zdravstvene zaštite Karlovačke županije - Grupa 1 PK.6.3.03.0037</w:t>
      </w:r>
      <w:r>
        <w:rPr>
          <w:rFonts w:eastAsia="Times New Roman" w:cstheme="minorHAnsi"/>
          <w:lang w:eastAsia="ar-SA"/>
        </w:rPr>
        <w:t>“,</w:t>
      </w:r>
      <w:r w:rsidRPr="0052152A">
        <w:t xml:space="preserve"> </w:t>
      </w:r>
      <w:r w:rsidRPr="0052152A">
        <w:rPr>
          <w:rFonts w:eastAsia="Times New Roman" w:cstheme="minorHAnsi"/>
          <w:lang w:eastAsia="ar-SA"/>
        </w:rPr>
        <w:t>usmjeren je na jačanje dostupnosti, kvalitete i učinkovitosti zdravstvenih usluga na području Karlovačke županije,</w:t>
      </w:r>
    </w:p>
    <w:p w14:paraId="01293571" w14:textId="77777777" w:rsidR="0023408A" w:rsidRDefault="0023408A" w:rsidP="0049107C">
      <w:pPr>
        <w:pStyle w:val="Odlomakpopisa"/>
        <w:numPr>
          <w:ilvl w:val="0"/>
          <w:numId w:val="35"/>
        </w:numPr>
        <w:tabs>
          <w:tab w:val="left" w:pos="2808"/>
        </w:tabs>
        <w:suppressAutoHyphens/>
        <w:spacing w:after="0"/>
        <w:jc w:val="both"/>
        <w:rPr>
          <w:rFonts w:eastAsia="Times New Roman" w:cstheme="minorHAnsi"/>
          <w:lang w:eastAsia="ar-SA"/>
        </w:rPr>
      </w:pPr>
      <w:r>
        <w:rPr>
          <w:rFonts w:eastAsia="Times New Roman" w:cstheme="minorHAnsi"/>
          <w:lang w:eastAsia="ar-SA"/>
        </w:rPr>
        <w:t>provođenje kapitalnog projekta „</w:t>
      </w:r>
      <w:r w:rsidRPr="000F6772">
        <w:rPr>
          <w:rFonts w:eastAsia="Times New Roman" w:cstheme="minorHAnsi"/>
          <w:lang w:eastAsia="ar-SA"/>
        </w:rPr>
        <w:t>Ulaganje u kapacitete primarne zdravstvene zaštite Karlovačke županije - Grupa 2 PK.6.3.03.0038</w:t>
      </w:r>
      <w:r>
        <w:rPr>
          <w:rFonts w:eastAsia="Times New Roman" w:cstheme="minorHAnsi"/>
          <w:lang w:eastAsia="ar-SA"/>
        </w:rPr>
        <w:t>“,</w:t>
      </w:r>
      <w:r w:rsidRPr="0052152A">
        <w:t xml:space="preserve"> </w:t>
      </w:r>
      <w:r w:rsidRPr="0052152A">
        <w:rPr>
          <w:rFonts w:eastAsia="Times New Roman" w:cstheme="minorHAnsi"/>
          <w:lang w:eastAsia="ar-SA"/>
        </w:rPr>
        <w:t>usmjeren je na jačanje dostupnosti, kvalitete i učinkovitosti zdravstvenih usluga na području Karlovačke županije,</w:t>
      </w:r>
    </w:p>
    <w:p w14:paraId="24F3DF55" w14:textId="77777777" w:rsidR="0023408A" w:rsidRDefault="0023408A" w:rsidP="0049107C">
      <w:pPr>
        <w:pStyle w:val="Odlomakpopisa"/>
        <w:numPr>
          <w:ilvl w:val="0"/>
          <w:numId w:val="35"/>
        </w:numPr>
        <w:tabs>
          <w:tab w:val="left" w:pos="2808"/>
        </w:tabs>
        <w:suppressAutoHyphens/>
        <w:spacing w:after="0"/>
        <w:jc w:val="both"/>
        <w:rPr>
          <w:rFonts w:eastAsia="Times New Roman" w:cstheme="minorHAnsi"/>
          <w:lang w:eastAsia="ar-SA"/>
        </w:rPr>
      </w:pPr>
      <w:r>
        <w:rPr>
          <w:rFonts w:eastAsia="Times New Roman" w:cstheme="minorHAnsi"/>
          <w:lang w:eastAsia="ar-SA"/>
        </w:rPr>
        <w:t>provođenje aktivnosti u sklopu tekućeg projekta „</w:t>
      </w:r>
      <w:r w:rsidRPr="000F6772">
        <w:rPr>
          <w:rFonts w:eastAsia="Times New Roman" w:cstheme="minorHAnsi"/>
          <w:lang w:eastAsia="ar-SA"/>
        </w:rPr>
        <w:t>Program mjera za zadržavanje i privlačenje ljudskih resursa</w:t>
      </w:r>
      <w:r>
        <w:rPr>
          <w:rFonts w:eastAsia="Times New Roman" w:cstheme="minorHAnsi"/>
          <w:lang w:eastAsia="ar-SA"/>
        </w:rPr>
        <w:t>“,</w:t>
      </w:r>
      <w:r w:rsidRPr="001316AD">
        <w:t xml:space="preserve"> </w:t>
      </w:r>
      <w:r w:rsidRPr="001316AD">
        <w:rPr>
          <w:rFonts w:eastAsia="Times New Roman" w:cstheme="minorHAnsi"/>
          <w:lang w:eastAsia="ar-SA"/>
        </w:rPr>
        <w:t>zadržavanje i privlačenje ljudskih resursa u zdravstvenim ustanovama</w:t>
      </w:r>
      <w:r>
        <w:rPr>
          <w:rFonts w:eastAsia="Times New Roman" w:cstheme="minorHAnsi"/>
          <w:lang w:eastAsia="ar-SA"/>
        </w:rPr>
        <w:t>,</w:t>
      </w:r>
    </w:p>
    <w:p w14:paraId="3ACB8AF5" w14:textId="77777777" w:rsidR="0023408A" w:rsidRDefault="0023408A" w:rsidP="0049107C">
      <w:pPr>
        <w:pStyle w:val="Odlomakpopisa"/>
        <w:numPr>
          <w:ilvl w:val="0"/>
          <w:numId w:val="35"/>
        </w:numPr>
        <w:tabs>
          <w:tab w:val="left" w:pos="2808"/>
        </w:tabs>
        <w:suppressAutoHyphens/>
        <w:spacing w:after="0"/>
        <w:jc w:val="both"/>
        <w:rPr>
          <w:rFonts w:eastAsia="Times New Roman" w:cstheme="minorHAnsi"/>
          <w:lang w:eastAsia="ar-SA"/>
        </w:rPr>
      </w:pPr>
      <w:r>
        <w:rPr>
          <w:rFonts w:eastAsia="Times New Roman" w:cstheme="minorHAnsi"/>
          <w:lang w:eastAsia="ar-SA"/>
        </w:rPr>
        <w:t>provođenje projekta „</w:t>
      </w:r>
      <w:r w:rsidRPr="000F6772">
        <w:rPr>
          <w:rFonts w:eastAsia="Times New Roman" w:cstheme="minorHAnsi"/>
          <w:lang w:eastAsia="ar-SA"/>
        </w:rPr>
        <w:t>Energetska obnova SŠ</w:t>
      </w:r>
      <w:r>
        <w:rPr>
          <w:rFonts w:eastAsia="Times New Roman" w:cstheme="minorHAnsi"/>
          <w:lang w:eastAsia="ar-SA"/>
        </w:rPr>
        <w:t>“ kod Tehničke škole Karlovac,</w:t>
      </w:r>
    </w:p>
    <w:p w14:paraId="2D9EBE7F" w14:textId="706E0094" w:rsidR="0023408A" w:rsidRDefault="0023408A" w:rsidP="0049107C">
      <w:pPr>
        <w:pStyle w:val="Odlomakpopisa"/>
        <w:numPr>
          <w:ilvl w:val="0"/>
          <w:numId w:val="35"/>
        </w:numPr>
        <w:tabs>
          <w:tab w:val="left" w:pos="2808"/>
        </w:tabs>
        <w:suppressAutoHyphens/>
        <w:spacing w:after="0"/>
        <w:jc w:val="both"/>
        <w:rPr>
          <w:rFonts w:eastAsia="Times New Roman" w:cstheme="minorHAnsi"/>
          <w:lang w:eastAsia="ar-SA"/>
        </w:rPr>
      </w:pPr>
      <w:r>
        <w:rPr>
          <w:rFonts w:eastAsia="Times New Roman" w:cstheme="minorHAnsi"/>
          <w:lang w:eastAsia="ar-SA"/>
        </w:rPr>
        <w:t>provođenje kapitalnog projekta</w:t>
      </w:r>
      <w:r w:rsidRPr="000F6772">
        <w:rPr>
          <w:rFonts w:eastAsia="Times New Roman" w:cstheme="minorHAnsi"/>
          <w:lang w:eastAsia="ar-SA"/>
        </w:rPr>
        <w:t xml:space="preserve"> </w:t>
      </w:r>
      <w:r>
        <w:rPr>
          <w:rFonts w:eastAsia="Times New Roman" w:cstheme="minorHAnsi"/>
          <w:lang w:eastAsia="ar-SA"/>
        </w:rPr>
        <w:t>„</w:t>
      </w:r>
      <w:r w:rsidRPr="000F6772">
        <w:rPr>
          <w:rFonts w:eastAsia="Times New Roman" w:cstheme="minorHAnsi"/>
          <w:lang w:eastAsia="ar-SA"/>
        </w:rPr>
        <w:t>Obnova Učeničkog doma Karlovac</w:t>
      </w:r>
      <w:r>
        <w:rPr>
          <w:rFonts w:eastAsia="Times New Roman" w:cstheme="minorHAnsi"/>
          <w:lang w:eastAsia="ar-SA"/>
        </w:rPr>
        <w:t>“ – obnova Doma od posljedice potresa</w:t>
      </w:r>
      <w:r w:rsidR="00000D74">
        <w:rPr>
          <w:rFonts w:eastAsia="Times New Roman" w:cstheme="minorHAnsi"/>
          <w:lang w:eastAsia="ar-SA"/>
        </w:rPr>
        <w:t>; osiguranje sredstva za izradu projektno – tehničke dokumentacije.</w:t>
      </w:r>
    </w:p>
    <w:p w14:paraId="412DD9A1" w14:textId="77777777" w:rsidR="00000D74" w:rsidRDefault="00000D74" w:rsidP="00000D74">
      <w:pPr>
        <w:tabs>
          <w:tab w:val="left" w:pos="2808"/>
        </w:tabs>
        <w:suppressAutoHyphens/>
        <w:spacing w:after="0"/>
        <w:jc w:val="both"/>
        <w:rPr>
          <w:rFonts w:eastAsia="Times New Roman" w:cstheme="minorHAnsi"/>
          <w:lang w:eastAsia="ar-SA"/>
        </w:rPr>
      </w:pPr>
    </w:p>
    <w:p w14:paraId="2AFDE896" w14:textId="77777777" w:rsidR="00000D74" w:rsidRPr="00000D74" w:rsidRDefault="00000D74" w:rsidP="00000D74">
      <w:pPr>
        <w:tabs>
          <w:tab w:val="left" w:pos="2808"/>
        </w:tabs>
        <w:suppressAutoHyphens/>
        <w:spacing w:after="0"/>
        <w:jc w:val="both"/>
        <w:rPr>
          <w:rFonts w:eastAsia="Times New Roman" w:cstheme="minorHAnsi"/>
          <w:lang w:eastAsia="ar-SA"/>
        </w:rPr>
      </w:pPr>
    </w:p>
    <w:p w14:paraId="3DFED611" w14:textId="77777777" w:rsidR="0023408A" w:rsidRPr="00C73F9F" w:rsidRDefault="0023408A" w:rsidP="0049107C">
      <w:pPr>
        <w:tabs>
          <w:tab w:val="left" w:pos="2808"/>
        </w:tabs>
        <w:suppressAutoHyphens/>
        <w:spacing w:after="0" w:line="240" w:lineRule="auto"/>
        <w:jc w:val="both"/>
        <w:rPr>
          <w:rFonts w:eastAsia="Times New Roman" w:cstheme="minorHAnsi"/>
          <w:highlight w:val="yellow"/>
          <w:lang w:eastAsia="ar-SA"/>
        </w:rPr>
      </w:pPr>
    </w:p>
    <w:p w14:paraId="74673266" w14:textId="77777777" w:rsidR="0023408A" w:rsidRPr="000A32BE" w:rsidRDefault="0023408A" w:rsidP="0049107C">
      <w:pPr>
        <w:suppressAutoHyphens/>
        <w:spacing w:after="0" w:line="240" w:lineRule="auto"/>
        <w:ind w:firstLine="284"/>
        <w:jc w:val="both"/>
        <w:rPr>
          <w:rFonts w:eastAsia="Times New Roman" w:cstheme="minorHAnsi"/>
          <w:lang w:eastAsia="ar-SA"/>
        </w:rPr>
      </w:pPr>
      <w:r w:rsidRPr="000A32BE">
        <w:rPr>
          <w:rFonts w:eastAsia="Times New Roman" w:cstheme="minorHAnsi"/>
          <w:lang w:eastAsia="ar-SA"/>
        </w:rPr>
        <w:lastRenderedPageBreak/>
        <w:tab/>
      </w:r>
      <w:r w:rsidRPr="000A32BE">
        <w:rPr>
          <w:rFonts w:eastAsia="Times New Roman" w:cstheme="minorHAnsi"/>
          <w:b/>
          <w:lang w:eastAsia="ar-SA"/>
        </w:rPr>
        <w:t>Financijski rashodi (skupina 34)</w:t>
      </w:r>
      <w:r w:rsidRPr="000A32BE">
        <w:rPr>
          <w:rFonts w:eastAsia="Times New Roman" w:cstheme="minorHAnsi"/>
          <w:lang w:eastAsia="ar-SA"/>
        </w:rPr>
        <w:t xml:space="preserve"> </w:t>
      </w:r>
    </w:p>
    <w:p w14:paraId="3605664C" w14:textId="77777777" w:rsidR="0023408A" w:rsidRPr="000A32BE" w:rsidRDefault="0023408A" w:rsidP="0049107C">
      <w:pPr>
        <w:suppressAutoHyphens/>
        <w:spacing w:after="0" w:line="240" w:lineRule="auto"/>
        <w:ind w:firstLine="284"/>
        <w:jc w:val="both"/>
        <w:rPr>
          <w:rFonts w:eastAsia="Times New Roman" w:cstheme="minorHAnsi"/>
          <w:lang w:eastAsia="ar-SA"/>
        </w:rPr>
      </w:pPr>
    </w:p>
    <w:p w14:paraId="0832332D" w14:textId="77777777" w:rsidR="0023408A" w:rsidRPr="00A243CC" w:rsidRDefault="0023408A" w:rsidP="0049107C">
      <w:pPr>
        <w:suppressAutoHyphens/>
        <w:spacing w:after="0"/>
        <w:ind w:firstLine="284"/>
        <w:jc w:val="both"/>
        <w:rPr>
          <w:rFonts w:eastAsia="Times New Roman" w:cstheme="minorHAnsi"/>
          <w:lang w:eastAsia="ar-SA"/>
        </w:rPr>
      </w:pPr>
      <w:r w:rsidRPr="00E5390C">
        <w:rPr>
          <w:rFonts w:eastAsia="Times New Roman" w:cstheme="minorHAnsi"/>
          <w:lang w:eastAsia="ar-SA"/>
        </w:rPr>
        <w:t xml:space="preserve">Financijski rashodi planiraju se u iznosu od 920.791,41 eura, što je za 153.550,32 eura više u odnosu na važeći plan. </w:t>
      </w:r>
      <w:r w:rsidRPr="00A243CC">
        <w:rPr>
          <w:rFonts w:eastAsia="Times New Roman" w:cstheme="minorHAnsi"/>
          <w:lang w:eastAsia="ar-SA"/>
        </w:rPr>
        <w:t>Ova skupina rashoda obuhvaća:</w:t>
      </w:r>
    </w:p>
    <w:p w14:paraId="08E1F65B" w14:textId="77777777" w:rsidR="0023408A" w:rsidRPr="00A243CC" w:rsidRDefault="0023408A" w:rsidP="0049107C">
      <w:pPr>
        <w:numPr>
          <w:ilvl w:val="0"/>
          <w:numId w:val="26"/>
        </w:numPr>
        <w:spacing w:before="100" w:beforeAutospacing="1" w:after="100" w:afterAutospacing="1"/>
        <w:rPr>
          <w:rFonts w:eastAsia="Times New Roman" w:cstheme="minorHAnsi"/>
          <w:lang w:eastAsia="ar-SA"/>
        </w:rPr>
      </w:pPr>
      <w:r w:rsidRPr="00A243CC">
        <w:rPr>
          <w:rFonts w:eastAsia="Times New Roman" w:cstheme="minorHAnsi"/>
          <w:lang w:eastAsia="ar-SA"/>
        </w:rPr>
        <w:t>plaćanja zateznih kamata za poreze i doprinose kod proračunskih korisnika u zdravstvu i školstvu, temeljem sudskih presuda i nagodbi radnika za neisplaćeni prekovremeni rad i neuvećanja osnovice iz prethodnih godina,</w:t>
      </w:r>
    </w:p>
    <w:p w14:paraId="5FB4AC97" w14:textId="6DC4D216" w:rsidR="0023408A" w:rsidRPr="00BE3CCE" w:rsidRDefault="0023408A" w:rsidP="0049107C">
      <w:pPr>
        <w:numPr>
          <w:ilvl w:val="0"/>
          <w:numId w:val="26"/>
        </w:numPr>
        <w:spacing w:before="100" w:beforeAutospacing="1" w:after="100" w:afterAutospacing="1"/>
        <w:rPr>
          <w:rFonts w:eastAsia="Times New Roman" w:cstheme="minorHAnsi"/>
          <w:lang w:eastAsia="ar-SA"/>
        </w:rPr>
      </w:pPr>
      <w:r w:rsidRPr="00A243CC">
        <w:rPr>
          <w:rFonts w:eastAsia="Times New Roman" w:cstheme="minorHAnsi"/>
          <w:lang w:eastAsia="ar-SA"/>
        </w:rPr>
        <w:t>financijske rashode vezane uz bankarske naknade u okviru ugovora o kreditnom zaduženju Karlovačke županije</w:t>
      </w:r>
      <w:r>
        <w:rPr>
          <w:rFonts w:eastAsia="Times New Roman" w:cstheme="minorHAnsi"/>
          <w:lang w:eastAsia="ar-SA"/>
        </w:rPr>
        <w:t xml:space="preserve"> što je ujedno i rezultat povećanja rashoda u okviru ove skupine rashoda</w:t>
      </w:r>
      <w:r w:rsidR="00C5310D">
        <w:rPr>
          <w:rFonts w:eastAsia="Times New Roman" w:cstheme="minorHAnsi"/>
          <w:lang w:eastAsia="ar-SA"/>
        </w:rPr>
        <w:t xml:space="preserve"> zbog naknada za nove ugovore o kreditu koji su u obradi </w:t>
      </w:r>
      <w:r w:rsidR="00C5310D" w:rsidRPr="00310949">
        <w:rPr>
          <w:rFonts w:cstheme="minorHAnsi"/>
        </w:rPr>
        <w:t>(PŠ Belaj, PŠ Belavić, PŠ Bosiljevo, OŠ Slunj</w:t>
      </w:r>
      <w:r w:rsidR="00C5310D">
        <w:rPr>
          <w:rFonts w:cstheme="minorHAnsi"/>
        </w:rPr>
        <w:t>, PŠ Zagorje, dogradnja</w:t>
      </w:r>
      <w:r w:rsidR="00C5310D" w:rsidRPr="00310949">
        <w:rPr>
          <w:rFonts w:cstheme="minorHAnsi"/>
        </w:rPr>
        <w:t xml:space="preserve"> PŠ Jarče </w:t>
      </w:r>
      <w:r w:rsidR="00C5310D">
        <w:rPr>
          <w:rFonts w:cstheme="minorHAnsi"/>
        </w:rPr>
        <w:t>P</w:t>
      </w:r>
      <w:r w:rsidR="00C5310D" w:rsidRPr="00310949">
        <w:rPr>
          <w:rFonts w:cstheme="minorHAnsi"/>
        </w:rPr>
        <w:t>olje</w:t>
      </w:r>
      <w:r w:rsidR="00C5310D">
        <w:rPr>
          <w:rFonts w:cstheme="minorHAnsi"/>
        </w:rPr>
        <w:t>)</w:t>
      </w:r>
      <w:r>
        <w:rPr>
          <w:rFonts w:eastAsia="Times New Roman" w:cstheme="minorHAnsi"/>
          <w:lang w:eastAsia="ar-SA"/>
        </w:rPr>
        <w:t>.</w:t>
      </w:r>
    </w:p>
    <w:p w14:paraId="314E0B27" w14:textId="77777777" w:rsidR="0023408A" w:rsidRPr="000A32BE" w:rsidRDefault="0023408A" w:rsidP="0049107C">
      <w:pPr>
        <w:suppressAutoHyphens/>
        <w:spacing w:after="0" w:line="240" w:lineRule="auto"/>
        <w:ind w:firstLine="709"/>
        <w:jc w:val="both"/>
        <w:rPr>
          <w:rFonts w:eastAsia="Times New Roman" w:cstheme="minorHAnsi"/>
          <w:lang w:eastAsia="ar-SA"/>
        </w:rPr>
      </w:pPr>
      <w:r w:rsidRPr="000A32BE">
        <w:rPr>
          <w:rFonts w:eastAsia="Times New Roman" w:cstheme="minorHAnsi"/>
          <w:b/>
          <w:lang w:eastAsia="ar-SA"/>
        </w:rPr>
        <w:t>Subvencije (skupina 35)</w:t>
      </w:r>
      <w:r w:rsidRPr="000A32BE">
        <w:rPr>
          <w:rFonts w:eastAsia="Times New Roman" w:cstheme="minorHAnsi"/>
          <w:lang w:eastAsia="ar-SA"/>
        </w:rPr>
        <w:t xml:space="preserve"> </w:t>
      </w:r>
    </w:p>
    <w:p w14:paraId="1A0E9908" w14:textId="77777777" w:rsidR="0023408A" w:rsidRPr="00C73F9F" w:rsidRDefault="0023408A" w:rsidP="0049107C">
      <w:pPr>
        <w:suppressAutoHyphens/>
        <w:spacing w:after="0" w:line="240" w:lineRule="auto"/>
        <w:jc w:val="both"/>
        <w:rPr>
          <w:rFonts w:eastAsia="Times New Roman" w:cstheme="minorHAnsi"/>
          <w:highlight w:val="yellow"/>
          <w:lang w:eastAsia="ar-SA"/>
        </w:rPr>
      </w:pPr>
    </w:p>
    <w:p w14:paraId="3D1194C8" w14:textId="77777777" w:rsidR="0023408A" w:rsidRPr="005C0070" w:rsidRDefault="0023408A" w:rsidP="0049107C">
      <w:pPr>
        <w:suppressAutoHyphens/>
        <w:spacing w:after="0"/>
        <w:ind w:firstLine="284"/>
        <w:jc w:val="both"/>
        <w:rPr>
          <w:rFonts w:eastAsia="Times New Roman" w:cstheme="minorHAnsi"/>
          <w:lang w:eastAsia="ar-SA"/>
        </w:rPr>
      </w:pPr>
      <w:r w:rsidRPr="005C0070">
        <w:rPr>
          <w:rFonts w:eastAsia="Times New Roman" w:cstheme="minorHAnsi"/>
          <w:lang w:eastAsia="ar-SA"/>
        </w:rPr>
        <w:t>Subvencije se planiraju u iznosu od 1.660.040,00 eura, što predstavlja povećanje od 104.000,00 eura u odnosu na važeći plan.</w:t>
      </w:r>
    </w:p>
    <w:p w14:paraId="6685A46E" w14:textId="77777777" w:rsidR="0023408A" w:rsidRPr="001E1FB5" w:rsidRDefault="0023408A" w:rsidP="0049107C">
      <w:pPr>
        <w:suppressAutoHyphens/>
        <w:spacing w:after="0"/>
        <w:ind w:firstLine="284"/>
        <w:jc w:val="both"/>
        <w:rPr>
          <w:rFonts w:eastAsia="Times New Roman" w:cstheme="minorHAnsi"/>
          <w:lang w:eastAsia="ar-SA"/>
        </w:rPr>
      </w:pPr>
      <w:r w:rsidRPr="001E1FB5">
        <w:rPr>
          <w:rFonts w:eastAsia="Times New Roman" w:cstheme="minorHAnsi"/>
          <w:lang w:eastAsia="ar-SA"/>
        </w:rPr>
        <w:t>Planirana sredstva odnose se na:</w:t>
      </w:r>
    </w:p>
    <w:p w14:paraId="3001FFC1" w14:textId="77777777" w:rsidR="0023408A" w:rsidRPr="001E1FB5" w:rsidRDefault="0023408A" w:rsidP="0049107C">
      <w:pPr>
        <w:numPr>
          <w:ilvl w:val="0"/>
          <w:numId w:val="27"/>
        </w:numPr>
        <w:suppressAutoHyphens/>
        <w:spacing w:after="0"/>
        <w:jc w:val="both"/>
        <w:rPr>
          <w:rFonts w:eastAsia="Times New Roman" w:cstheme="minorHAnsi"/>
          <w:lang w:eastAsia="ar-SA"/>
        </w:rPr>
      </w:pPr>
      <w:r w:rsidRPr="001E1FB5">
        <w:rPr>
          <w:rFonts w:eastAsia="Times New Roman" w:cstheme="minorHAnsi"/>
          <w:lang w:eastAsia="ar-SA"/>
        </w:rPr>
        <w:t>subvencioniranje kamata u gospodarstvu i poljoprivredi koje provodi Karlovačka županija,</w:t>
      </w:r>
    </w:p>
    <w:p w14:paraId="57BD6940" w14:textId="77777777" w:rsidR="0023408A" w:rsidRPr="003972E9" w:rsidRDefault="0023408A" w:rsidP="0049107C">
      <w:pPr>
        <w:numPr>
          <w:ilvl w:val="0"/>
          <w:numId w:val="27"/>
        </w:numPr>
        <w:suppressAutoHyphens/>
        <w:spacing w:after="0"/>
        <w:jc w:val="both"/>
        <w:rPr>
          <w:rFonts w:eastAsia="Times New Roman" w:cstheme="minorHAnsi"/>
          <w:lang w:eastAsia="ar-SA"/>
        </w:rPr>
      </w:pPr>
      <w:r w:rsidRPr="003972E9">
        <w:rPr>
          <w:rFonts w:eastAsia="Times New Roman" w:cstheme="minorHAnsi"/>
          <w:lang w:eastAsia="ar-SA"/>
        </w:rPr>
        <w:t>poticanje razvoja poljoprivrede kroz dodjelu potpora putem javnih poziva,</w:t>
      </w:r>
    </w:p>
    <w:p w14:paraId="187BA9CC" w14:textId="77777777" w:rsidR="0023408A" w:rsidRPr="005C3A89" w:rsidRDefault="0023408A" w:rsidP="0049107C">
      <w:pPr>
        <w:numPr>
          <w:ilvl w:val="0"/>
          <w:numId w:val="27"/>
        </w:numPr>
        <w:suppressAutoHyphens/>
        <w:spacing w:after="0"/>
        <w:jc w:val="both"/>
        <w:rPr>
          <w:rFonts w:eastAsia="Times New Roman" w:cstheme="minorHAnsi"/>
          <w:lang w:eastAsia="ar-SA"/>
        </w:rPr>
      </w:pPr>
      <w:r w:rsidRPr="005C3A89">
        <w:rPr>
          <w:rFonts w:eastAsia="Times New Roman" w:cstheme="minorHAnsi"/>
          <w:lang w:eastAsia="ar-SA"/>
        </w:rPr>
        <w:t>unapređenje gospodarstva kroz javni poziv za subjekte malog gospodarstva</w:t>
      </w:r>
      <w:r>
        <w:rPr>
          <w:rFonts w:eastAsia="Times New Roman" w:cstheme="minorHAnsi"/>
          <w:lang w:eastAsia="ar-SA"/>
        </w:rPr>
        <w:t>,</w:t>
      </w:r>
    </w:p>
    <w:p w14:paraId="5B2DC003" w14:textId="77777777" w:rsidR="0023408A" w:rsidRPr="005C3A89" w:rsidRDefault="0023408A" w:rsidP="0049107C">
      <w:pPr>
        <w:numPr>
          <w:ilvl w:val="0"/>
          <w:numId w:val="27"/>
        </w:numPr>
        <w:suppressAutoHyphens/>
        <w:spacing w:after="0"/>
        <w:jc w:val="both"/>
        <w:rPr>
          <w:rFonts w:eastAsia="Times New Roman" w:cstheme="minorHAnsi"/>
          <w:lang w:eastAsia="ar-SA"/>
        </w:rPr>
      </w:pPr>
      <w:r w:rsidRPr="005C3A89">
        <w:rPr>
          <w:rFonts w:eastAsia="Times New Roman" w:cstheme="minorHAnsi"/>
          <w:lang w:eastAsia="ar-SA"/>
        </w:rPr>
        <w:t>redovan rad Centra za gospodarenje otpadom.</w:t>
      </w:r>
    </w:p>
    <w:p w14:paraId="052C292E" w14:textId="77777777" w:rsidR="0023408A" w:rsidRPr="00C73F9F" w:rsidRDefault="0023408A" w:rsidP="0049107C">
      <w:pPr>
        <w:suppressAutoHyphens/>
        <w:spacing w:after="0"/>
        <w:ind w:firstLine="284"/>
        <w:jc w:val="both"/>
        <w:rPr>
          <w:rFonts w:eastAsia="Times New Roman" w:cstheme="minorHAnsi"/>
          <w:highlight w:val="yellow"/>
          <w:lang w:eastAsia="ar-SA"/>
        </w:rPr>
      </w:pPr>
      <w:r w:rsidRPr="00612341">
        <w:rPr>
          <w:rFonts w:eastAsia="Times New Roman" w:cstheme="minorHAnsi"/>
          <w:lang w:eastAsia="ar-SA"/>
        </w:rPr>
        <w:t>Povećanje sredstava prvenstveno je evidentirano kod aktivnosti „Unapređenje gospodarstva</w:t>
      </w:r>
      <w:r w:rsidRPr="007B4B1A">
        <w:rPr>
          <w:rFonts w:eastAsia="Times New Roman" w:cstheme="minorHAnsi"/>
          <w:lang w:eastAsia="ar-SA"/>
        </w:rPr>
        <w:t xml:space="preserve">“, sukladno </w:t>
      </w:r>
      <w:r>
        <w:rPr>
          <w:rFonts w:eastAsia="Times New Roman" w:cstheme="minorHAnsi"/>
          <w:lang w:eastAsia="ar-SA"/>
        </w:rPr>
        <w:t>povećanom</w:t>
      </w:r>
      <w:r w:rsidRPr="007B4B1A">
        <w:rPr>
          <w:rFonts w:eastAsia="Times New Roman" w:cstheme="minorHAnsi"/>
          <w:lang w:eastAsia="ar-SA"/>
        </w:rPr>
        <w:t xml:space="preserve"> interesu prijavitelja</w:t>
      </w:r>
      <w:r w:rsidRPr="00866FD9">
        <w:rPr>
          <w:rFonts w:eastAsia="Times New Roman" w:cstheme="minorHAnsi"/>
          <w:lang w:eastAsia="ar-SA"/>
        </w:rPr>
        <w:t>. U okviru navedenog javnog poziva dodjeljuju se sredstva male vrijednosti za</w:t>
      </w:r>
      <w:r>
        <w:rPr>
          <w:rFonts w:eastAsia="Times New Roman" w:cstheme="minorHAnsi"/>
          <w:lang w:eastAsia="ar-SA"/>
        </w:rPr>
        <w:t xml:space="preserve"> razvoj poduzetništva na području Karlovačke županije.</w:t>
      </w:r>
    </w:p>
    <w:p w14:paraId="0A348761" w14:textId="77777777" w:rsidR="0023408A" w:rsidRPr="00C73F9F" w:rsidRDefault="0023408A" w:rsidP="0049107C">
      <w:pPr>
        <w:suppressAutoHyphens/>
        <w:spacing w:after="0"/>
        <w:jc w:val="both"/>
        <w:rPr>
          <w:rFonts w:eastAsia="Times New Roman" w:cstheme="minorHAnsi"/>
          <w:highlight w:val="yellow"/>
          <w:lang w:eastAsia="ar-SA"/>
        </w:rPr>
      </w:pPr>
    </w:p>
    <w:p w14:paraId="1C3A5A86" w14:textId="77777777" w:rsidR="0023408A" w:rsidRPr="000A32BE" w:rsidRDefault="0023408A" w:rsidP="0049107C">
      <w:pPr>
        <w:suppressAutoHyphens/>
        <w:spacing w:after="0" w:line="240" w:lineRule="auto"/>
        <w:ind w:firstLine="284"/>
        <w:jc w:val="both"/>
        <w:rPr>
          <w:rFonts w:eastAsia="Times New Roman" w:cstheme="minorHAnsi"/>
          <w:lang w:eastAsia="ar-SA"/>
        </w:rPr>
      </w:pPr>
      <w:r w:rsidRPr="000A32BE">
        <w:rPr>
          <w:rFonts w:eastAsia="Times New Roman" w:cstheme="minorHAnsi"/>
          <w:lang w:eastAsia="ar-SA"/>
        </w:rPr>
        <w:tab/>
      </w:r>
      <w:r w:rsidRPr="000A32BE">
        <w:rPr>
          <w:rFonts w:eastAsia="Times New Roman" w:cstheme="minorHAnsi"/>
          <w:b/>
          <w:lang w:eastAsia="ar-SA"/>
        </w:rPr>
        <w:t>Pomoći (skupina 36)</w:t>
      </w:r>
      <w:r w:rsidRPr="000A32BE">
        <w:rPr>
          <w:rFonts w:eastAsia="Times New Roman" w:cstheme="minorHAnsi"/>
          <w:lang w:eastAsia="ar-SA"/>
        </w:rPr>
        <w:t xml:space="preserve"> </w:t>
      </w:r>
    </w:p>
    <w:p w14:paraId="05AF88B2" w14:textId="77777777" w:rsidR="0023408A" w:rsidRPr="00C73F9F" w:rsidRDefault="0023408A" w:rsidP="0049107C">
      <w:pPr>
        <w:suppressAutoHyphens/>
        <w:spacing w:after="0" w:line="240" w:lineRule="auto"/>
        <w:ind w:firstLine="284"/>
        <w:jc w:val="both"/>
        <w:rPr>
          <w:rFonts w:eastAsia="Times New Roman" w:cstheme="minorHAnsi"/>
          <w:sz w:val="12"/>
          <w:szCs w:val="12"/>
          <w:highlight w:val="yellow"/>
          <w:lang w:eastAsia="ar-SA"/>
        </w:rPr>
      </w:pPr>
    </w:p>
    <w:p w14:paraId="3A1BC91D" w14:textId="77777777" w:rsidR="0023408A" w:rsidRPr="00F2281A" w:rsidRDefault="0023408A" w:rsidP="0049107C">
      <w:pPr>
        <w:suppressAutoHyphens/>
        <w:spacing w:after="0"/>
        <w:ind w:firstLine="284"/>
        <w:jc w:val="both"/>
        <w:rPr>
          <w:rFonts w:eastAsia="Times New Roman" w:cstheme="minorHAnsi"/>
          <w:lang w:eastAsia="ar-SA"/>
        </w:rPr>
      </w:pPr>
      <w:r w:rsidRPr="00F2281A">
        <w:rPr>
          <w:rFonts w:eastAsia="Times New Roman" w:cstheme="minorHAnsi"/>
          <w:lang w:eastAsia="ar-SA"/>
        </w:rPr>
        <w:t xml:space="preserve">Pomoći se planiraju u iznosu od 6.786.052,02 eura, što predstavlja povećanje od 791.985,02 eura u odnosu na </w:t>
      </w:r>
      <w:r>
        <w:rPr>
          <w:rFonts w:eastAsia="Times New Roman" w:cstheme="minorHAnsi"/>
          <w:lang w:eastAsia="ar-SA"/>
        </w:rPr>
        <w:t xml:space="preserve">trenutno </w:t>
      </w:r>
      <w:r w:rsidRPr="00F2281A">
        <w:rPr>
          <w:rFonts w:eastAsia="Times New Roman" w:cstheme="minorHAnsi"/>
          <w:lang w:eastAsia="ar-SA"/>
        </w:rPr>
        <w:t xml:space="preserve">važeći plan. </w:t>
      </w:r>
    </w:p>
    <w:p w14:paraId="56FF3D11" w14:textId="77777777" w:rsidR="0023408A" w:rsidRPr="00E30F72" w:rsidRDefault="0023408A" w:rsidP="0049107C">
      <w:pPr>
        <w:suppressAutoHyphens/>
        <w:spacing w:after="0"/>
        <w:ind w:firstLine="284"/>
        <w:jc w:val="both"/>
        <w:rPr>
          <w:rFonts w:eastAsia="Times New Roman" w:cstheme="minorHAnsi"/>
          <w:lang w:eastAsia="ar-SA"/>
        </w:rPr>
      </w:pPr>
      <w:r w:rsidRPr="00341A7C">
        <w:rPr>
          <w:rFonts w:eastAsia="Times New Roman" w:cstheme="minorHAnsi"/>
          <w:lang w:eastAsia="ar-SA"/>
        </w:rPr>
        <w:t xml:space="preserve">Planirana sredstva odnose se na provedbu projekata po javnim pozivima i programa u gospodarstvu, </w:t>
      </w:r>
      <w:r w:rsidRPr="00E30F72">
        <w:rPr>
          <w:rFonts w:eastAsia="Times New Roman" w:cstheme="minorHAnsi"/>
          <w:lang w:eastAsia="ar-SA"/>
        </w:rPr>
        <w:t>turizmu, školstvu i kulturi.</w:t>
      </w:r>
    </w:p>
    <w:p w14:paraId="18D6A5B9" w14:textId="77777777" w:rsidR="0023408A" w:rsidRDefault="0023408A" w:rsidP="0049107C">
      <w:pPr>
        <w:suppressAutoHyphens/>
        <w:spacing w:after="0"/>
        <w:ind w:firstLine="284"/>
        <w:jc w:val="both"/>
        <w:rPr>
          <w:rFonts w:eastAsia="Times New Roman" w:cstheme="minorHAnsi"/>
          <w:lang w:eastAsia="ar-SA"/>
        </w:rPr>
      </w:pPr>
      <w:r w:rsidRPr="00E30F72">
        <w:rPr>
          <w:rFonts w:eastAsia="Times New Roman" w:cstheme="minorHAnsi"/>
          <w:lang w:eastAsia="ar-SA"/>
        </w:rPr>
        <w:t>Najznačajnije povećanje sredstava u okviru ove skupine rashoda evidentirano je kod:</w:t>
      </w:r>
    </w:p>
    <w:p w14:paraId="7DA056F0" w14:textId="77777777" w:rsidR="0023408A" w:rsidRPr="0096792C" w:rsidRDefault="0023408A" w:rsidP="0049107C">
      <w:pPr>
        <w:pStyle w:val="Odlomakpopisa"/>
        <w:numPr>
          <w:ilvl w:val="0"/>
          <w:numId w:val="36"/>
        </w:numPr>
        <w:suppressAutoHyphens/>
        <w:spacing w:after="0"/>
        <w:jc w:val="both"/>
        <w:rPr>
          <w:rFonts w:eastAsia="Times New Roman" w:cstheme="minorHAnsi"/>
          <w:lang w:eastAsia="ar-SA"/>
        </w:rPr>
      </w:pPr>
      <w:r>
        <w:rPr>
          <w:rFonts w:eastAsia="Times New Roman" w:cstheme="minorHAnsi"/>
          <w:lang w:eastAsia="ar-SA"/>
        </w:rPr>
        <w:t>aktivnosti „</w:t>
      </w:r>
      <w:r w:rsidRPr="00AE4024">
        <w:rPr>
          <w:rFonts w:eastAsia="Times New Roman" w:cstheme="minorHAnsi"/>
          <w:lang w:eastAsia="ar-SA"/>
        </w:rPr>
        <w:t>Obnova zgrada javne namjene oštećene potresom</w:t>
      </w:r>
      <w:r>
        <w:rPr>
          <w:rFonts w:eastAsia="Times New Roman" w:cstheme="minorHAnsi"/>
          <w:lang w:eastAsia="ar-SA"/>
        </w:rPr>
        <w:t xml:space="preserve">“ za dodjelu financijskih sredstava putem Javnog poziva </w:t>
      </w:r>
      <w:r w:rsidRPr="002667D3">
        <w:rPr>
          <w:rFonts w:eastAsia="Times New Roman" w:cstheme="minorHAnsi"/>
          <w:lang w:eastAsia="ar-SA"/>
        </w:rPr>
        <w:t>za sufinanciranje troškova saniranja šteta nastalih potresom na području Karlovačke županije</w:t>
      </w:r>
      <w:r>
        <w:rPr>
          <w:rFonts w:eastAsia="Times New Roman" w:cstheme="minorHAnsi"/>
          <w:lang w:eastAsia="ar-SA"/>
        </w:rPr>
        <w:t>.</w:t>
      </w:r>
    </w:p>
    <w:p w14:paraId="0B341FE4" w14:textId="77777777" w:rsidR="0023408A" w:rsidRPr="00C73F9F" w:rsidRDefault="0023408A" w:rsidP="0049107C">
      <w:pPr>
        <w:pStyle w:val="Odlomakpopisa"/>
        <w:suppressAutoHyphens/>
        <w:spacing w:after="0"/>
        <w:jc w:val="both"/>
        <w:rPr>
          <w:rFonts w:eastAsia="Times New Roman" w:cstheme="minorHAnsi"/>
          <w:sz w:val="8"/>
          <w:szCs w:val="8"/>
          <w:highlight w:val="yellow"/>
          <w:lang w:eastAsia="ar-SA"/>
        </w:rPr>
      </w:pPr>
    </w:p>
    <w:p w14:paraId="69B8141D" w14:textId="77777777" w:rsidR="0023408A" w:rsidRPr="00F25B8C" w:rsidRDefault="0023408A" w:rsidP="0049107C">
      <w:pPr>
        <w:suppressAutoHyphens/>
        <w:spacing w:after="0"/>
        <w:jc w:val="both"/>
        <w:rPr>
          <w:rFonts w:eastAsia="Times New Roman" w:cstheme="minorHAnsi"/>
          <w:lang w:eastAsia="ar-SA"/>
        </w:rPr>
      </w:pPr>
      <w:r w:rsidRPr="00F25B8C">
        <w:rPr>
          <w:rFonts w:eastAsia="Times New Roman" w:cstheme="minorHAnsi"/>
          <w:lang w:eastAsia="ar-SA"/>
        </w:rPr>
        <w:t>Ova sredstva čine  4,52% rashoda poslovanja.</w:t>
      </w:r>
    </w:p>
    <w:p w14:paraId="55E895C5" w14:textId="77777777" w:rsidR="0023408A" w:rsidRPr="000A32BE" w:rsidRDefault="0023408A" w:rsidP="0049107C">
      <w:pPr>
        <w:suppressAutoHyphens/>
        <w:spacing w:after="0" w:line="240" w:lineRule="auto"/>
        <w:ind w:firstLine="284"/>
        <w:jc w:val="both"/>
        <w:rPr>
          <w:rFonts w:eastAsia="Times New Roman" w:cstheme="minorHAnsi"/>
          <w:sz w:val="14"/>
          <w:szCs w:val="14"/>
          <w:lang w:eastAsia="ar-SA"/>
        </w:rPr>
      </w:pPr>
    </w:p>
    <w:p w14:paraId="56C67C5C" w14:textId="77777777" w:rsidR="0023408A" w:rsidRPr="000A32BE" w:rsidRDefault="0023408A" w:rsidP="0049107C">
      <w:pPr>
        <w:suppressAutoHyphens/>
        <w:spacing w:after="0" w:line="240" w:lineRule="auto"/>
        <w:ind w:firstLine="709"/>
        <w:jc w:val="both"/>
        <w:rPr>
          <w:rFonts w:eastAsia="Times New Roman" w:cstheme="minorHAnsi"/>
          <w:lang w:eastAsia="ar-SA"/>
        </w:rPr>
      </w:pPr>
      <w:r w:rsidRPr="000A32BE">
        <w:rPr>
          <w:rFonts w:eastAsia="Times New Roman" w:cstheme="minorHAnsi"/>
          <w:b/>
          <w:bCs/>
          <w:lang w:eastAsia="hr-HR"/>
        </w:rPr>
        <w:t>Naknade građanima i kućanstvima iz proračuna</w:t>
      </w:r>
      <w:r w:rsidRPr="000A32BE">
        <w:rPr>
          <w:rFonts w:eastAsia="Times New Roman" w:cstheme="minorHAnsi"/>
          <w:bCs/>
          <w:lang w:eastAsia="hr-HR"/>
        </w:rPr>
        <w:t xml:space="preserve"> </w:t>
      </w:r>
      <w:r w:rsidRPr="000A32BE">
        <w:rPr>
          <w:rFonts w:eastAsia="Times New Roman" w:cstheme="minorHAnsi"/>
          <w:b/>
          <w:bCs/>
          <w:lang w:eastAsia="hr-HR"/>
        </w:rPr>
        <w:t>(skupina 37)</w:t>
      </w:r>
      <w:r w:rsidRPr="000A32BE">
        <w:rPr>
          <w:rFonts w:eastAsia="Times New Roman" w:cstheme="minorHAnsi"/>
          <w:bCs/>
          <w:lang w:eastAsia="hr-HR"/>
        </w:rPr>
        <w:t xml:space="preserve"> </w:t>
      </w:r>
      <w:r w:rsidRPr="000A32BE">
        <w:rPr>
          <w:rFonts w:eastAsia="Times New Roman" w:cstheme="minorHAnsi"/>
          <w:lang w:eastAsia="ar-SA"/>
        </w:rPr>
        <w:t xml:space="preserve"> </w:t>
      </w:r>
    </w:p>
    <w:p w14:paraId="179DAE71" w14:textId="77777777" w:rsidR="0023408A" w:rsidRPr="00C73F9F" w:rsidRDefault="0023408A" w:rsidP="0049107C">
      <w:pPr>
        <w:suppressAutoHyphens/>
        <w:spacing w:after="0" w:line="240" w:lineRule="auto"/>
        <w:ind w:firstLine="709"/>
        <w:jc w:val="both"/>
        <w:rPr>
          <w:rFonts w:eastAsia="Times New Roman" w:cstheme="minorHAnsi"/>
          <w:sz w:val="14"/>
          <w:szCs w:val="14"/>
          <w:highlight w:val="yellow"/>
          <w:lang w:eastAsia="ar-SA"/>
        </w:rPr>
      </w:pPr>
    </w:p>
    <w:p w14:paraId="1739D070" w14:textId="77777777" w:rsidR="0023408A" w:rsidRPr="00FA29C9" w:rsidRDefault="0023408A" w:rsidP="0049107C">
      <w:pPr>
        <w:suppressAutoHyphens/>
        <w:spacing w:after="0"/>
        <w:ind w:firstLine="709"/>
        <w:jc w:val="both"/>
        <w:rPr>
          <w:rFonts w:eastAsia="Times New Roman" w:cstheme="minorHAnsi"/>
          <w:lang w:eastAsia="ar-SA"/>
        </w:rPr>
      </w:pPr>
      <w:r w:rsidRPr="00FA29C9">
        <w:rPr>
          <w:rFonts w:eastAsia="Times New Roman" w:cstheme="minorHAnsi"/>
          <w:lang w:eastAsia="ar-SA"/>
        </w:rPr>
        <w:t>Naknade građanima i kućanstvima planiraju se u iznosu od 1.822.618,00 eura, što predstavlja povećanje od 132.800,00 eura u odnosu na trenutno važeći plan. Ovi rashodi čine</w:t>
      </w:r>
      <w:r>
        <w:rPr>
          <w:rFonts w:eastAsia="Times New Roman" w:cstheme="minorHAnsi"/>
          <w:lang w:eastAsia="ar-SA"/>
        </w:rPr>
        <w:t xml:space="preserve"> </w:t>
      </w:r>
      <w:r w:rsidRPr="00FA29C9">
        <w:rPr>
          <w:rFonts w:eastAsia="Times New Roman" w:cstheme="minorHAnsi"/>
          <w:lang w:eastAsia="ar-SA"/>
        </w:rPr>
        <w:t>1,21% rashoda poslovanja.</w:t>
      </w:r>
    </w:p>
    <w:p w14:paraId="1FFE12AF" w14:textId="77777777" w:rsidR="0023408A" w:rsidRPr="00CC0750" w:rsidRDefault="0023408A" w:rsidP="0049107C">
      <w:pPr>
        <w:suppressAutoHyphens/>
        <w:spacing w:after="0"/>
        <w:ind w:firstLine="709"/>
        <w:jc w:val="both"/>
        <w:rPr>
          <w:rFonts w:eastAsia="Times New Roman" w:cstheme="minorHAnsi"/>
          <w:lang w:eastAsia="ar-SA"/>
        </w:rPr>
      </w:pPr>
      <w:r w:rsidRPr="00CC0750">
        <w:rPr>
          <w:rFonts w:eastAsia="Times New Roman" w:cstheme="minorHAnsi"/>
          <w:lang w:eastAsia="ar-SA"/>
        </w:rPr>
        <w:t>Rashodi se odnose na naknade građanima koje provodi Karlovačka županija, uključujući:</w:t>
      </w:r>
    </w:p>
    <w:p w14:paraId="711F8DAD" w14:textId="77777777" w:rsidR="0023408A" w:rsidRPr="00CC0750" w:rsidRDefault="0023408A" w:rsidP="0049107C">
      <w:pPr>
        <w:numPr>
          <w:ilvl w:val="0"/>
          <w:numId w:val="29"/>
        </w:numPr>
        <w:suppressAutoHyphens/>
        <w:spacing w:after="0"/>
        <w:jc w:val="both"/>
        <w:rPr>
          <w:rFonts w:eastAsia="Times New Roman" w:cstheme="minorHAnsi"/>
          <w:lang w:eastAsia="ar-SA"/>
        </w:rPr>
      </w:pPr>
      <w:r w:rsidRPr="00CC0750">
        <w:rPr>
          <w:rFonts w:eastAsia="Times New Roman" w:cstheme="minorHAnsi"/>
          <w:lang w:eastAsia="ar-SA"/>
        </w:rPr>
        <w:t>socijalne potpore,</w:t>
      </w:r>
    </w:p>
    <w:p w14:paraId="628B1856" w14:textId="77777777" w:rsidR="0023408A" w:rsidRPr="00CC0750" w:rsidRDefault="0023408A" w:rsidP="0049107C">
      <w:pPr>
        <w:numPr>
          <w:ilvl w:val="0"/>
          <w:numId w:val="29"/>
        </w:numPr>
        <w:suppressAutoHyphens/>
        <w:spacing w:after="0"/>
        <w:jc w:val="both"/>
        <w:rPr>
          <w:rFonts w:eastAsia="Times New Roman" w:cstheme="minorHAnsi"/>
          <w:lang w:eastAsia="ar-SA"/>
        </w:rPr>
      </w:pPr>
      <w:r w:rsidRPr="00CC0750">
        <w:rPr>
          <w:rFonts w:eastAsia="Times New Roman" w:cstheme="minorHAnsi"/>
          <w:lang w:eastAsia="ar-SA"/>
        </w:rPr>
        <w:t>stipendije učenicima i studentima,</w:t>
      </w:r>
    </w:p>
    <w:p w14:paraId="0D318A11" w14:textId="77777777" w:rsidR="0023408A" w:rsidRPr="00CC0750" w:rsidRDefault="0023408A" w:rsidP="0049107C">
      <w:pPr>
        <w:numPr>
          <w:ilvl w:val="0"/>
          <w:numId w:val="29"/>
        </w:numPr>
        <w:suppressAutoHyphens/>
        <w:spacing w:after="0"/>
        <w:jc w:val="both"/>
        <w:rPr>
          <w:rFonts w:eastAsia="Times New Roman" w:cstheme="minorHAnsi"/>
          <w:lang w:eastAsia="ar-SA"/>
        </w:rPr>
      </w:pPr>
      <w:r w:rsidRPr="00CC0750">
        <w:rPr>
          <w:rFonts w:eastAsia="Times New Roman" w:cstheme="minorHAnsi"/>
          <w:lang w:eastAsia="ar-SA"/>
        </w:rPr>
        <w:lastRenderedPageBreak/>
        <w:t>demografske mjere,</w:t>
      </w:r>
    </w:p>
    <w:p w14:paraId="408A5417" w14:textId="77777777" w:rsidR="0023408A" w:rsidRPr="00CC0750" w:rsidRDefault="0023408A" w:rsidP="0049107C">
      <w:pPr>
        <w:numPr>
          <w:ilvl w:val="0"/>
          <w:numId w:val="29"/>
        </w:numPr>
        <w:suppressAutoHyphens/>
        <w:spacing w:after="0"/>
        <w:jc w:val="both"/>
        <w:rPr>
          <w:rFonts w:eastAsia="Times New Roman" w:cstheme="minorHAnsi"/>
          <w:lang w:eastAsia="ar-SA"/>
        </w:rPr>
      </w:pPr>
      <w:r w:rsidRPr="00CC0750">
        <w:rPr>
          <w:rFonts w:eastAsia="Times New Roman" w:cstheme="minorHAnsi"/>
          <w:lang w:eastAsia="ar-SA"/>
        </w:rPr>
        <w:t>stambeno zbrinjavanje,</w:t>
      </w:r>
    </w:p>
    <w:p w14:paraId="15C8CCC0" w14:textId="77777777" w:rsidR="0023408A" w:rsidRDefault="0023408A" w:rsidP="0049107C">
      <w:pPr>
        <w:numPr>
          <w:ilvl w:val="0"/>
          <w:numId w:val="29"/>
        </w:numPr>
        <w:suppressAutoHyphens/>
        <w:spacing w:after="0"/>
        <w:jc w:val="both"/>
        <w:rPr>
          <w:rFonts w:eastAsia="Times New Roman" w:cstheme="minorHAnsi"/>
          <w:lang w:eastAsia="ar-SA"/>
        </w:rPr>
      </w:pPr>
      <w:r w:rsidRPr="00CC0750">
        <w:rPr>
          <w:rFonts w:eastAsia="Times New Roman" w:cstheme="minorHAnsi"/>
          <w:lang w:eastAsia="ar-SA"/>
        </w:rPr>
        <w:t>potpore hrvatskim braniteljima i druge slične aktivnosti.</w:t>
      </w:r>
    </w:p>
    <w:p w14:paraId="5363A5C9" w14:textId="77777777" w:rsidR="0023408A" w:rsidRPr="00754ABB" w:rsidRDefault="0023408A" w:rsidP="0049107C">
      <w:pPr>
        <w:suppressAutoHyphens/>
        <w:spacing w:after="0"/>
        <w:ind w:left="709"/>
        <w:jc w:val="both"/>
        <w:rPr>
          <w:rFonts w:eastAsia="Times New Roman" w:cstheme="minorHAnsi"/>
          <w:sz w:val="10"/>
          <w:szCs w:val="10"/>
          <w:lang w:eastAsia="ar-SA"/>
        </w:rPr>
      </w:pPr>
    </w:p>
    <w:p w14:paraId="30DBE72A" w14:textId="77777777" w:rsidR="0023408A" w:rsidRDefault="0023408A" w:rsidP="0049107C">
      <w:pPr>
        <w:suppressAutoHyphens/>
        <w:spacing w:after="0"/>
        <w:ind w:firstLine="709"/>
        <w:jc w:val="both"/>
        <w:rPr>
          <w:rFonts w:eastAsia="Times New Roman" w:cstheme="minorHAnsi"/>
          <w:lang w:eastAsia="ar-SA"/>
        </w:rPr>
      </w:pPr>
      <w:r>
        <w:rPr>
          <w:rFonts w:eastAsia="Times New Roman" w:cstheme="minorHAnsi"/>
          <w:lang w:eastAsia="ar-SA"/>
        </w:rPr>
        <w:t>Evidentirano povećanje u okviru ove skupine rashoda u najvećoj mjeri odnosi se na provođenje tekućeg projekta „</w:t>
      </w:r>
      <w:r w:rsidRPr="00754ABB">
        <w:rPr>
          <w:rFonts w:eastAsia="Times New Roman" w:cstheme="minorHAnsi"/>
          <w:lang w:eastAsia="ar-SA"/>
        </w:rPr>
        <w:t>Demografija - stambeno zbrinjavanje</w:t>
      </w:r>
      <w:r>
        <w:rPr>
          <w:rFonts w:eastAsia="Times New Roman" w:cstheme="minorHAnsi"/>
          <w:lang w:eastAsia="ar-SA"/>
        </w:rPr>
        <w:t>“ u okviru kojeg se putem Javnog poziva dodjeljuju bespovratna financijska sredstva obiteljima za poticanje rješavanja stambenog pitanja.</w:t>
      </w:r>
    </w:p>
    <w:p w14:paraId="7B694969" w14:textId="77777777" w:rsidR="00BC5891" w:rsidRPr="00CC0750" w:rsidRDefault="00BC5891" w:rsidP="0049107C">
      <w:pPr>
        <w:suppressAutoHyphens/>
        <w:spacing w:after="0"/>
        <w:ind w:firstLine="709"/>
        <w:jc w:val="both"/>
        <w:rPr>
          <w:rFonts w:eastAsia="Times New Roman" w:cstheme="minorHAnsi"/>
          <w:lang w:eastAsia="ar-SA"/>
        </w:rPr>
      </w:pPr>
    </w:p>
    <w:p w14:paraId="5363B28B" w14:textId="4D361C49" w:rsidR="0023408A" w:rsidRPr="000A32BE" w:rsidRDefault="0023408A" w:rsidP="0049107C">
      <w:pPr>
        <w:suppressAutoHyphens/>
        <w:spacing w:after="0" w:line="240" w:lineRule="auto"/>
        <w:ind w:firstLine="284"/>
        <w:jc w:val="both"/>
        <w:rPr>
          <w:rFonts w:eastAsia="Times New Roman" w:cstheme="minorHAnsi"/>
          <w:lang w:eastAsia="ar-SA"/>
        </w:rPr>
      </w:pPr>
      <w:r w:rsidRPr="000A32BE">
        <w:rPr>
          <w:rFonts w:eastAsia="Times New Roman" w:cstheme="minorHAnsi"/>
          <w:lang w:eastAsia="ar-SA"/>
        </w:rPr>
        <w:tab/>
      </w:r>
      <w:r w:rsidRPr="000A32BE">
        <w:rPr>
          <w:rFonts w:eastAsia="Times New Roman" w:cstheme="minorHAnsi"/>
          <w:b/>
          <w:lang w:eastAsia="ar-SA"/>
        </w:rPr>
        <w:t>Ostali rashod</w:t>
      </w:r>
      <w:r w:rsidR="00BC5891">
        <w:rPr>
          <w:rFonts w:eastAsia="Times New Roman" w:cstheme="minorHAnsi"/>
          <w:b/>
          <w:lang w:eastAsia="ar-SA"/>
        </w:rPr>
        <w:t>i</w:t>
      </w:r>
      <w:r w:rsidRPr="000A32BE">
        <w:rPr>
          <w:rFonts w:eastAsia="Times New Roman" w:cstheme="minorHAnsi"/>
          <w:b/>
          <w:lang w:eastAsia="ar-SA"/>
        </w:rPr>
        <w:t xml:space="preserve"> (skupina 38)</w:t>
      </w:r>
      <w:r w:rsidRPr="000A32BE">
        <w:rPr>
          <w:rFonts w:eastAsia="Times New Roman" w:cstheme="minorHAnsi"/>
          <w:lang w:eastAsia="ar-SA"/>
        </w:rPr>
        <w:t xml:space="preserve"> </w:t>
      </w:r>
    </w:p>
    <w:p w14:paraId="32C565AC" w14:textId="77777777" w:rsidR="0023408A" w:rsidRPr="00C73F9F" w:rsidRDefault="0023408A" w:rsidP="0049107C">
      <w:pPr>
        <w:suppressAutoHyphens/>
        <w:spacing w:after="0" w:line="240" w:lineRule="auto"/>
        <w:ind w:firstLine="284"/>
        <w:jc w:val="both"/>
        <w:rPr>
          <w:rFonts w:eastAsia="Times New Roman" w:cstheme="minorHAnsi"/>
          <w:highlight w:val="yellow"/>
          <w:lang w:eastAsia="ar-SA"/>
        </w:rPr>
      </w:pPr>
    </w:p>
    <w:p w14:paraId="59DA55E5" w14:textId="77777777" w:rsidR="0023408A" w:rsidRPr="004D186B" w:rsidRDefault="0023408A" w:rsidP="0049107C">
      <w:pPr>
        <w:suppressAutoHyphens/>
        <w:spacing w:after="0"/>
        <w:ind w:firstLine="709"/>
        <w:jc w:val="both"/>
        <w:rPr>
          <w:rFonts w:eastAsia="Times New Roman" w:cstheme="minorHAnsi"/>
          <w:lang w:eastAsia="ar-SA"/>
        </w:rPr>
      </w:pPr>
      <w:r w:rsidRPr="004D186B">
        <w:rPr>
          <w:rFonts w:eastAsia="Times New Roman" w:cstheme="minorHAnsi"/>
          <w:lang w:eastAsia="ar-SA"/>
        </w:rPr>
        <w:t>Ostali rashodi planiraju se u iznosu od 3.511.955,30 eura, što predstavlja povećanje od 413.143,45 eura u odnosu na trenutno važeći plan. Ovi rashodi čine  2,34% rashoda poslovanja.</w:t>
      </w:r>
    </w:p>
    <w:p w14:paraId="281E06F0" w14:textId="77777777" w:rsidR="0023408A" w:rsidRPr="004D186B" w:rsidRDefault="0023408A" w:rsidP="0049107C">
      <w:pPr>
        <w:suppressAutoHyphens/>
        <w:spacing w:after="0"/>
        <w:ind w:firstLine="709"/>
        <w:jc w:val="both"/>
        <w:rPr>
          <w:rFonts w:eastAsia="Times New Roman" w:cstheme="minorHAnsi"/>
          <w:lang w:eastAsia="ar-SA"/>
        </w:rPr>
      </w:pPr>
      <w:r w:rsidRPr="004D186B">
        <w:rPr>
          <w:rFonts w:eastAsia="Times New Roman" w:cstheme="minorHAnsi"/>
          <w:lang w:eastAsia="ar-SA"/>
        </w:rPr>
        <w:t>Obuhvaćaju tekuće i kapitalne donacije i potpore za školstvo, zdravstvo, turizam, gospodarstvo, poljoprivredu, lovstvo, udruge, sport, kulturu, religiju, vatrogastvo i gorske službe spašavanja, Crveni križ,  te rad političkih stranaka i predstavnika nacionalnih manjina.</w:t>
      </w:r>
    </w:p>
    <w:p w14:paraId="22FCE960" w14:textId="77777777" w:rsidR="0023408A" w:rsidRPr="0096098E" w:rsidRDefault="0023408A" w:rsidP="0049107C">
      <w:pPr>
        <w:suppressAutoHyphens/>
        <w:spacing w:after="0"/>
        <w:ind w:firstLine="709"/>
        <w:jc w:val="both"/>
        <w:rPr>
          <w:rFonts w:eastAsia="Times New Roman" w:cstheme="minorHAnsi"/>
          <w:lang w:eastAsia="ar-SA"/>
        </w:rPr>
      </w:pPr>
      <w:r w:rsidRPr="0096098E">
        <w:rPr>
          <w:rFonts w:eastAsia="Times New Roman" w:cstheme="minorHAnsi"/>
          <w:lang w:eastAsia="ar-SA"/>
        </w:rPr>
        <w:t>Povećanje rashoda u okviru ove skupine rashoda u najvećoj mjeri prvenstveno je rezultat:</w:t>
      </w:r>
    </w:p>
    <w:p w14:paraId="5B91C697" w14:textId="0595E291" w:rsidR="0023408A" w:rsidRPr="00006121" w:rsidRDefault="0023408A" w:rsidP="0049107C">
      <w:pPr>
        <w:numPr>
          <w:ilvl w:val="0"/>
          <w:numId w:val="30"/>
        </w:numPr>
        <w:suppressAutoHyphens/>
        <w:spacing w:after="0"/>
        <w:jc w:val="both"/>
        <w:rPr>
          <w:rFonts w:eastAsia="Times New Roman" w:cstheme="minorHAnsi"/>
          <w:lang w:eastAsia="ar-SA"/>
        </w:rPr>
      </w:pPr>
      <w:r w:rsidRPr="0096098E">
        <w:rPr>
          <w:rFonts w:eastAsia="Times New Roman" w:cstheme="minorHAnsi"/>
          <w:lang w:eastAsia="ar-SA"/>
        </w:rPr>
        <w:t xml:space="preserve">sudjelovanja Županije u </w:t>
      </w:r>
      <w:r w:rsidR="00025921">
        <w:rPr>
          <w:rFonts w:eastAsia="Times New Roman" w:cstheme="minorHAnsi"/>
          <w:lang w:eastAsia="ar-SA"/>
        </w:rPr>
        <w:t>su</w:t>
      </w:r>
      <w:r w:rsidRPr="0096098E">
        <w:rPr>
          <w:rFonts w:eastAsia="Times New Roman" w:cstheme="minorHAnsi"/>
          <w:lang w:eastAsia="ar-SA"/>
        </w:rPr>
        <w:t>financiranju rada Javne ustanove Baraćeve špilje</w:t>
      </w:r>
      <w:r>
        <w:rPr>
          <w:rFonts w:eastAsia="Times New Roman" w:cstheme="minorHAnsi"/>
          <w:lang w:eastAsia="ar-SA"/>
        </w:rPr>
        <w:t>.</w:t>
      </w:r>
    </w:p>
    <w:p w14:paraId="027C69F9" w14:textId="77777777" w:rsidR="0023408A" w:rsidRPr="000A32BE" w:rsidRDefault="0023408A" w:rsidP="0049107C">
      <w:pPr>
        <w:suppressAutoHyphens/>
        <w:spacing w:after="0" w:line="240" w:lineRule="auto"/>
        <w:jc w:val="both"/>
        <w:rPr>
          <w:rFonts w:eastAsia="Times New Roman" w:cstheme="minorHAnsi"/>
          <w:sz w:val="14"/>
          <w:szCs w:val="14"/>
          <w:lang w:eastAsia="ar-SA"/>
        </w:rPr>
      </w:pPr>
    </w:p>
    <w:p w14:paraId="79FA2422" w14:textId="77777777" w:rsidR="0023408A" w:rsidRPr="000A32BE" w:rsidRDefault="0023408A" w:rsidP="0049107C">
      <w:pPr>
        <w:suppressAutoHyphens/>
        <w:spacing w:after="0" w:line="240" w:lineRule="auto"/>
        <w:ind w:firstLine="284"/>
        <w:jc w:val="both"/>
        <w:rPr>
          <w:rFonts w:eastAsia="Times New Roman" w:cstheme="minorHAnsi"/>
          <w:sz w:val="10"/>
          <w:szCs w:val="10"/>
          <w:lang w:eastAsia="ar-SA"/>
        </w:rPr>
      </w:pPr>
    </w:p>
    <w:p w14:paraId="0C4932C7" w14:textId="77777777" w:rsidR="0023408A" w:rsidRPr="000A32BE" w:rsidRDefault="0023408A" w:rsidP="0049107C">
      <w:pPr>
        <w:suppressAutoHyphens/>
        <w:spacing w:after="0" w:line="240" w:lineRule="auto"/>
        <w:ind w:firstLine="284"/>
        <w:jc w:val="both"/>
        <w:rPr>
          <w:rFonts w:eastAsia="Times New Roman" w:cstheme="minorHAnsi"/>
          <w:b/>
          <w:lang w:eastAsia="ar-SA"/>
        </w:rPr>
      </w:pPr>
      <w:r w:rsidRPr="000A32BE">
        <w:rPr>
          <w:rFonts w:eastAsia="Times New Roman" w:cstheme="minorHAnsi"/>
          <w:b/>
          <w:lang w:eastAsia="ar-SA"/>
        </w:rPr>
        <w:t>2.1.2. Rashodi za nabavu nefinancijske imovine (razred 4)</w:t>
      </w:r>
    </w:p>
    <w:p w14:paraId="6F2DC199" w14:textId="77777777" w:rsidR="0023408A" w:rsidRPr="00C73F9F" w:rsidRDefault="0023408A" w:rsidP="0049107C">
      <w:pPr>
        <w:suppressAutoHyphens/>
        <w:spacing w:after="0" w:line="240" w:lineRule="auto"/>
        <w:ind w:firstLine="284"/>
        <w:jc w:val="center"/>
        <w:rPr>
          <w:rFonts w:eastAsia="Times New Roman" w:cstheme="minorHAnsi"/>
          <w:sz w:val="10"/>
          <w:szCs w:val="10"/>
          <w:highlight w:val="yellow"/>
          <w:lang w:eastAsia="ar-SA"/>
        </w:rPr>
      </w:pPr>
    </w:p>
    <w:p w14:paraId="49690B75" w14:textId="77777777" w:rsidR="0023408A" w:rsidRPr="00511B83" w:rsidRDefault="0023408A" w:rsidP="0049107C">
      <w:pPr>
        <w:suppressAutoHyphens/>
        <w:spacing w:after="0"/>
        <w:ind w:firstLine="284"/>
        <w:jc w:val="both"/>
        <w:rPr>
          <w:rFonts w:eastAsia="Times New Roman" w:cstheme="minorHAnsi"/>
          <w:lang w:eastAsia="ar-SA"/>
        </w:rPr>
      </w:pPr>
      <w:r w:rsidRPr="00511B83">
        <w:rPr>
          <w:rFonts w:eastAsia="Times New Roman" w:cstheme="minorHAnsi"/>
          <w:lang w:eastAsia="ar-SA"/>
        </w:rPr>
        <w:t xml:space="preserve">Rashodi za nabavu nefinancijske imovine planiraju se u iznosu od </w:t>
      </w:r>
      <w:r w:rsidRPr="00511B83">
        <w:rPr>
          <w:rFonts w:eastAsia="Times New Roman" w:cstheme="minorHAnsi"/>
          <w:b/>
          <w:bCs/>
          <w:lang w:eastAsia="ar-SA"/>
        </w:rPr>
        <w:t>63.650.459,07 eura</w:t>
      </w:r>
      <w:r w:rsidRPr="00511B83">
        <w:rPr>
          <w:rFonts w:eastAsia="Times New Roman" w:cstheme="minorHAnsi"/>
          <w:lang w:eastAsia="ar-SA"/>
        </w:rPr>
        <w:t xml:space="preserve">, što je smanjenje od </w:t>
      </w:r>
      <w:r w:rsidRPr="00511B83">
        <w:rPr>
          <w:rFonts w:eastAsia="Times New Roman" w:cstheme="minorHAnsi"/>
          <w:b/>
          <w:bCs/>
          <w:lang w:eastAsia="ar-SA"/>
        </w:rPr>
        <w:t>3.999.458,86 eura</w:t>
      </w:r>
      <w:r w:rsidRPr="00511B83">
        <w:rPr>
          <w:rFonts w:eastAsia="Times New Roman" w:cstheme="minorHAnsi"/>
          <w:lang w:eastAsia="ar-SA"/>
        </w:rPr>
        <w:t xml:space="preserve"> u odnosu na trenutno važeći plan. Ova sredstva čine </w:t>
      </w:r>
      <w:r w:rsidRPr="00511B83">
        <w:rPr>
          <w:rFonts w:eastAsia="Times New Roman" w:cstheme="minorHAnsi"/>
          <w:b/>
          <w:bCs/>
          <w:lang w:eastAsia="ar-SA"/>
        </w:rPr>
        <w:t xml:space="preserve"> 28,15%</w:t>
      </w:r>
      <w:r w:rsidRPr="00511B83">
        <w:rPr>
          <w:rFonts w:eastAsia="Times New Roman" w:cstheme="minorHAnsi"/>
          <w:lang w:eastAsia="ar-SA"/>
        </w:rPr>
        <w:t xml:space="preserve"> ukupnih rashoda proračuna.</w:t>
      </w:r>
    </w:p>
    <w:p w14:paraId="5DE97187" w14:textId="77777777" w:rsidR="0023408A" w:rsidRPr="00511B83" w:rsidRDefault="0023408A" w:rsidP="0049107C">
      <w:pPr>
        <w:suppressAutoHyphens/>
        <w:spacing w:after="0"/>
        <w:ind w:firstLine="284"/>
        <w:jc w:val="both"/>
        <w:rPr>
          <w:rFonts w:eastAsia="Times New Roman" w:cstheme="minorHAnsi"/>
          <w:lang w:eastAsia="ar-SA"/>
        </w:rPr>
      </w:pPr>
      <w:r w:rsidRPr="00511B83">
        <w:rPr>
          <w:rFonts w:eastAsia="Times New Roman" w:cstheme="minorHAnsi"/>
          <w:lang w:eastAsia="ar-SA"/>
        </w:rPr>
        <w:t>Najveći dio sredstava planira se uložiti u:</w:t>
      </w:r>
    </w:p>
    <w:p w14:paraId="5FB522B4" w14:textId="77777777" w:rsidR="0023408A" w:rsidRPr="003C6E70" w:rsidRDefault="0023408A" w:rsidP="0049107C">
      <w:pPr>
        <w:numPr>
          <w:ilvl w:val="0"/>
          <w:numId w:val="31"/>
        </w:numPr>
        <w:suppressAutoHyphens/>
        <w:spacing w:after="0"/>
        <w:jc w:val="both"/>
        <w:rPr>
          <w:rFonts w:eastAsia="Times New Roman" w:cstheme="minorHAnsi"/>
          <w:lang w:eastAsia="ar-SA"/>
        </w:rPr>
      </w:pPr>
      <w:r w:rsidRPr="003C6E70">
        <w:rPr>
          <w:rFonts w:eastAsia="Times New Roman" w:cstheme="minorHAnsi"/>
          <w:lang w:eastAsia="ar-SA"/>
        </w:rPr>
        <w:t>nabavu proizvedene dugotrajne imovine – 47.770.602,39 eura,</w:t>
      </w:r>
    </w:p>
    <w:p w14:paraId="43014B5A" w14:textId="77777777" w:rsidR="0023408A" w:rsidRPr="003C6E70" w:rsidRDefault="0023408A" w:rsidP="0049107C">
      <w:pPr>
        <w:numPr>
          <w:ilvl w:val="0"/>
          <w:numId w:val="31"/>
        </w:numPr>
        <w:suppressAutoHyphens/>
        <w:spacing w:after="0"/>
        <w:jc w:val="both"/>
        <w:rPr>
          <w:rFonts w:eastAsia="Times New Roman" w:cstheme="minorHAnsi"/>
          <w:lang w:eastAsia="ar-SA"/>
        </w:rPr>
      </w:pPr>
      <w:r w:rsidRPr="003C6E70">
        <w:rPr>
          <w:rFonts w:eastAsia="Times New Roman" w:cstheme="minorHAnsi"/>
          <w:lang w:eastAsia="ar-SA"/>
        </w:rPr>
        <w:t>dodatna ulaganja na nefinancijskoj imovini – 15.728.885,68 eura.</w:t>
      </w:r>
    </w:p>
    <w:p w14:paraId="23B48E1E" w14:textId="77777777" w:rsidR="0023408A" w:rsidRDefault="0023408A" w:rsidP="0049107C">
      <w:pPr>
        <w:suppressAutoHyphens/>
        <w:spacing w:after="0" w:line="240" w:lineRule="auto"/>
        <w:ind w:firstLine="709"/>
        <w:jc w:val="both"/>
        <w:rPr>
          <w:rFonts w:eastAsia="Times New Roman" w:cstheme="minorHAnsi"/>
          <w:lang w:eastAsia="ar-SA"/>
        </w:rPr>
      </w:pPr>
    </w:p>
    <w:p w14:paraId="60BCE73E" w14:textId="77777777" w:rsidR="0023408A" w:rsidRPr="000A32BE" w:rsidRDefault="0023408A" w:rsidP="0049107C">
      <w:pPr>
        <w:suppressAutoHyphens/>
        <w:spacing w:after="0" w:line="240" w:lineRule="auto"/>
        <w:ind w:firstLine="709"/>
        <w:jc w:val="both"/>
        <w:rPr>
          <w:rFonts w:eastAsia="Times New Roman" w:cstheme="minorHAnsi"/>
          <w:b/>
          <w:bCs/>
          <w:lang w:eastAsia="ar-SA"/>
        </w:rPr>
      </w:pPr>
      <w:r w:rsidRPr="000A32BE">
        <w:rPr>
          <w:rFonts w:eastAsia="Times New Roman" w:cstheme="minorHAnsi"/>
          <w:lang w:eastAsia="ar-SA"/>
        </w:rPr>
        <w:t xml:space="preserve"> </w:t>
      </w:r>
      <w:r w:rsidRPr="000A32BE">
        <w:rPr>
          <w:rFonts w:eastAsia="Times New Roman" w:cstheme="minorHAnsi"/>
          <w:b/>
          <w:bCs/>
          <w:lang w:eastAsia="ar-SA"/>
        </w:rPr>
        <w:t xml:space="preserve">Rashodi za nabavu neproizvedene dugotrajne imovine (41) </w:t>
      </w:r>
    </w:p>
    <w:p w14:paraId="4A002744" w14:textId="77777777" w:rsidR="0023408A" w:rsidRPr="00C73F9F" w:rsidRDefault="0023408A" w:rsidP="0049107C">
      <w:pPr>
        <w:suppressAutoHyphens/>
        <w:spacing w:after="0" w:line="240" w:lineRule="auto"/>
        <w:ind w:firstLine="709"/>
        <w:jc w:val="both"/>
        <w:rPr>
          <w:rFonts w:eastAsia="Times New Roman" w:cstheme="minorHAnsi"/>
          <w:b/>
          <w:bCs/>
          <w:highlight w:val="yellow"/>
          <w:lang w:eastAsia="ar-SA"/>
        </w:rPr>
      </w:pPr>
    </w:p>
    <w:p w14:paraId="02EF2B35" w14:textId="77777777" w:rsidR="0023408A" w:rsidRPr="00001B2A" w:rsidRDefault="0023408A" w:rsidP="0049107C">
      <w:pPr>
        <w:suppressAutoHyphens/>
        <w:spacing w:after="0" w:line="240" w:lineRule="auto"/>
        <w:ind w:firstLine="709"/>
        <w:jc w:val="both"/>
        <w:rPr>
          <w:rFonts w:eastAsia="Times New Roman" w:cstheme="minorHAnsi"/>
          <w:lang w:eastAsia="ar-SA"/>
        </w:rPr>
      </w:pPr>
      <w:r w:rsidRPr="00001B2A">
        <w:rPr>
          <w:rFonts w:eastAsia="Times New Roman" w:cstheme="minorHAnsi"/>
          <w:lang w:eastAsia="ar-SA"/>
        </w:rPr>
        <w:t>Rashodi za nabavu neproizvedene dugotrajne imovine planiraju se u iznosu od 150.971,00 eura ili za 41.461,00 više u odnosu na trenutno važeći plan. Navedeno povećanje odnosi se na korekcije zbog planirane dinamike provođenja zadanih aktivnosti.</w:t>
      </w:r>
    </w:p>
    <w:p w14:paraId="2C593904" w14:textId="77777777" w:rsidR="0023408A" w:rsidRPr="00C73F9F" w:rsidRDefault="0023408A" w:rsidP="0049107C">
      <w:pPr>
        <w:suppressAutoHyphens/>
        <w:spacing w:after="0" w:line="240" w:lineRule="auto"/>
        <w:ind w:firstLine="709"/>
        <w:jc w:val="both"/>
        <w:rPr>
          <w:rFonts w:eastAsia="Times New Roman" w:cstheme="minorHAnsi"/>
          <w:highlight w:val="yellow"/>
          <w:lang w:eastAsia="ar-SA"/>
        </w:rPr>
      </w:pPr>
    </w:p>
    <w:p w14:paraId="75ED2119" w14:textId="77777777" w:rsidR="0023408A" w:rsidRPr="000A32BE" w:rsidRDefault="0023408A" w:rsidP="0049107C">
      <w:pPr>
        <w:suppressAutoHyphens/>
        <w:spacing w:after="0" w:line="240" w:lineRule="auto"/>
        <w:ind w:firstLine="709"/>
        <w:jc w:val="both"/>
        <w:rPr>
          <w:rFonts w:eastAsia="Times New Roman" w:cstheme="minorHAnsi"/>
          <w:b/>
          <w:bCs/>
          <w:lang w:eastAsia="ar-SA"/>
        </w:rPr>
      </w:pPr>
      <w:r w:rsidRPr="000A32BE">
        <w:rPr>
          <w:rFonts w:eastAsia="Times New Roman" w:cstheme="minorHAnsi"/>
          <w:b/>
          <w:bCs/>
          <w:lang w:eastAsia="ar-SA"/>
        </w:rPr>
        <w:t xml:space="preserve">Rashodi za nabavu proizvedene dugotrajne imovine (42) </w:t>
      </w:r>
    </w:p>
    <w:p w14:paraId="251BBA57" w14:textId="77777777" w:rsidR="0023408A" w:rsidRPr="00C73F9F" w:rsidRDefault="0023408A" w:rsidP="0049107C">
      <w:pPr>
        <w:suppressAutoHyphens/>
        <w:spacing w:after="0" w:line="240" w:lineRule="auto"/>
        <w:ind w:firstLine="709"/>
        <w:jc w:val="both"/>
        <w:rPr>
          <w:rFonts w:eastAsia="Times New Roman" w:cstheme="minorHAnsi"/>
          <w:b/>
          <w:bCs/>
          <w:highlight w:val="yellow"/>
          <w:lang w:eastAsia="ar-SA"/>
        </w:rPr>
      </w:pPr>
    </w:p>
    <w:p w14:paraId="33C851A1" w14:textId="77777777" w:rsidR="0023408A" w:rsidRPr="00371025" w:rsidRDefault="0023408A" w:rsidP="0049107C">
      <w:pPr>
        <w:suppressAutoHyphens/>
        <w:spacing w:after="0" w:line="240" w:lineRule="auto"/>
        <w:ind w:firstLine="709"/>
        <w:jc w:val="both"/>
        <w:rPr>
          <w:rFonts w:eastAsia="Times New Roman" w:cstheme="minorHAnsi"/>
          <w:lang w:eastAsia="ar-SA"/>
        </w:rPr>
      </w:pPr>
      <w:r w:rsidRPr="00371025">
        <w:rPr>
          <w:rFonts w:eastAsia="Times New Roman" w:cstheme="minorHAnsi"/>
          <w:lang w:eastAsia="ar-SA"/>
        </w:rPr>
        <w:t>Rashodi za nabavu proizvedene dugotrajne imovine planiraju se u iznosu od 47.770.602,39 eura, što je smanjenje od 1.044.443,60 eura u odnosu na trenutno važeći plan.</w:t>
      </w:r>
    </w:p>
    <w:p w14:paraId="26F065E8" w14:textId="77777777" w:rsidR="0023408A" w:rsidRPr="00C73F9F" w:rsidRDefault="0023408A" w:rsidP="0049107C">
      <w:pPr>
        <w:suppressAutoHyphens/>
        <w:spacing w:after="0" w:line="240" w:lineRule="auto"/>
        <w:ind w:firstLine="709"/>
        <w:jc w:val="both"/>
        <w:rPr>
          <w:rFonts w:eastAsia="Times New Roman" w:cstheme="minorHAnsi"/>
          <w:highlight w:val="yellow"/>
          <w:lang w:eastAsia="ar-SA"/>
        </w:rPr>
      </w:pPr>
    </w:p>
    <w:p w14:paraId="6F8235A4" w14:textId="77777777" w:rsidR="0023408A" w:rsidRDefault="0023408A" w:rsidP="0049107C">
      <w:pPr>
        <w:suppressAutoHyphens/>
        <w:spacing w:after="0"/>
        <w:ind w:firstLine="709"/>
        <w:jc w:val="both"/>
        <w:rPr>
          <w:rFonts w:eastAsia="Times New Roman" w:cstheme="minorHAnsi"/>
          <w:lang w:eastAsia="ar-SA"/>
        </w:rPr>
      </w:pPr>
      <w:r w:rsidRPr="0041298F">
        <w:rPr>
          <w:rFonts w:eastAsia="Times New Roman" w:cstheme="minorHAnsi"/>
          <w:lang w:eastAsia="ar-SA"/>
        </w:rPr>
        <w:t xml:space="preserve">Najznačajnija </w:t>
      </w:r>
      <w:r w:rsidRPr="00796CCF">
        <w:rPr>
          <w:rFonts w:eastAsia="Times New Roman" w:cstheme="minorHAnsi"/>
          <w:b/>
          <w:bCs/>
          <w:u w:val="single"/>
          <w:lang w:eastAsia="ar-SA"/>
        </w:rPr>
        <w:t>smanjenja</w:t>
      </w:r>
      <w:r w:rsidRPr="0041298F">
        <w:rPr>
          <w:rFonts w:eastAsia="Times New Roman" w:cstheme="minorHAnsi"/>
          <w:lang w:eastAsia="ar-SA"/>
        </w:rPr>
        <w:t xml:space="preserve"> rashoda u okviru ove skupine evidentirana su kod:</w:t>
      </w:r>
    </w:p>
    <w:p w14:paraId="7150D5E7" w14:textId="1949B3FB" w:rsidR="0023408A" w:rsidRPr="00F03367" w:rsidRDefault="0023408A" w:rsidP="00F03367">
      <w:pPr>
        <w:pStyle w:val="Odlomakpopisa"/>
        <w:numPr>
          <w:ilvl w:val="0"/>
          <w:numId w:val="36"/>
        </w:numPr>
        <w:suppressAutoHyphens/>
        <w:spacing w:after="0"/>
        <w:jc w:val="both"/>
        <w:rPr>
          <w:rFonts w:eastAsia="Times New Roman" w:cstheme="minorHAnsi"/>
          <w:lang w:eastAsia="ar-SA"/>
        </w:rPr>
      </w:pPr>
      <w:r w:rsidRPr="00F03367">
        <w:rPr>
          <w:rFonts w:eastAsia="Times New Roman" w:cstheme="minorHAnsi"/>
          <w:lang w:eastAsia="ar-SA"/>
        </w:rPr>
        <w:t>aktivnosti „Obnova zgrada javne namjene oštećene potresom“ radi usklađenja sredstava za sanaciju šteta od potresa</w:t>
      </w:r>
      <w:r w:rsidR="00082146" w:rsidRPr="00F03367">
        <w:rPr>
          <w:rFonts w:eastAsia="Times New Roman" w:cstheme="minorHAnsi"/>
          <w:lang w:eastAsia="ar-SA"/>
        </w:rPr>
        <w:t xml:space="preserve"> za obnovu zgrade u Šimunićevoj ulici u</w:t>
      </w:r>
      <w:r w:rsidR="0068144E" w:rsidRPr="00F03367">
        <w:rPr>
          <w:rFonts w:eastAsia="Times New Roman" w:cstheme="minorHAnsi"/>
          <w:lang w:eastAsia="ar-SA"/>
        </w:rPr>
        <w:t xml:space="preserve"> Karlovcu, u</w:t>
      </w:r>
      <w:r w:rsidR="00082146" w:rsidRPr="00F03367">
        <w:rPr>
          <w:rFonts w:eastAsia="Times New Roman" w:cstheme="minorHAnsi"/>
          <w:lang w:eastAsia="ar-SA"/>
        </w:rPr>
        <w:t xml:space="preserve"> vlasništvu Županije, nakon provedenog postupka javne nabave</w:t>
      </w:r>
      <w:r w:rsidRPr="00F03367">
        <w:rPr>
          <w:rFonts w:eastAsia="Times New Roman" w:cstheme="minorHAnsi"/>
          <w:lang w:eastAsia="ar-SA"/>
        </w:rPr>
        <w:t>,</w:t>
      </w:r>
    </w:p>
    <w:p w14:paraId="21CC1347" w14:textId="0EF1C9B2" w:rsidR="0049107C" w:rsidRPr="000716A6" w:rsidRDefault="0049107C" w:rsidP="00F03367">
      <w:pPr>
        <w:pStyle w:val="Odlomakpopisa"/>
        <w:numPr>
          <w:ilvl w:val="0"/>
          <w:numId w:val="36"/>
        </w:numPr>
        <w:suppressAutoHyphens/>
        <w:spacing w:after="0"/>
        <w:jc w:val="both"/>
        <w:rPr>
          <w:rFonts w:eastAsia="Times New Roman" w:cstheme="minorHAnsi"/>
          <w:lang w:eastAsia="ar-SA"/>
        </w:rPr>
      </w:pPr>
      <w:r w:rsidRPr="00F03367">
        <w:rPr>
          <w:rFonts w:eastAsia="Times New Roman" w:cstheme="minorHAnsi"/>
          <w:lang w:eastAsia="ar-SA"/>
        </w:rPr>
        <w:t>kapitalnog projekta „KaŽu Zdravlje 2“ koji je bio evidentiran temeljem projektne prijave, međutim temeljem potpisanog ugovora u Proračunu se počinje voditi pod drugom oznakom i nazivom „Ulaganje u kapacitete primarne zdravstvene zaštite Karlovačke županije“ (Grupa 1</w:t>
      </w:r>
      <w:r w:rsidR="0040251C" w:rsidRPr="00F03367">
        <w:rPr>
          <w:rFonts w:eastAsia="Times New Roman" w:cstheme="minorHAnsi"/>
          <w:lang w:eastAsia="ar-SA"/>
        </w:rPr>
        <w:t xml:space="preserve"> </w:t>
      </w:r>
      <w:r w:rsidRPr="00F03367">
        <w:rPr>
          <w:rFonts w:eastAsia="Times New Roman" w:cstheme="minorHAnsi"/>
          <w:lang w:eastAsia="ar-SA"/>
        </w:rPr>
        <w:t>i Grupa 2); sredstva su</w:t>
      </w:r>
      <w:r w:rsidR="00BC638C">
        <w:rPr>
          <w:rFonts w:eastAsia="Times New Roman" w:cstheme="minorHAnsi"/>
          <w:lang w:eastAsia="ar-SA"/>
        </w:rPr>
        <w:t xml:space="preserve"> od sada</w:t>
      </w:r>
      <w:r w:rsidRPr="00F03367">
        <w:rPr>
          <w:rFonts w:eastAsia="Times New Roman" w:cstheme="minorHAnsi"/>
          <w:lang w:eastAsia="ar-SA"/>
        </w:rPr>
        <w:t xml:space="preserve"> evidentirana na </w:t>
      </w:r>
      <w:r w:rsidR="00BC638C">
        <w:rPr>
          <w:rFonts w:eastAsia="Times New Roman" w:cstheme="minorHAnsi"/>
          <w:lang w:eastAsia="ar-SA"/>
        </w:rPr>
        <w:t xml:space="preserve">navedenim </w:t>
      </w:r>
      <w:r w:rsidRPr="00F03367">
        <w:rPr>
          <w:rFonts w:eastAsia="Times New Roman" w:cstheme="minorHAnsi"/>
          <w:lang w:eastAsia="ar-SA"/>
        </w:rPr>
        <w:t>projektima</w:t>
      </w:r>
      <w:r w:rsidR="00BC638C">
        <w:rPr>
          <w:rFonts w:eastAsia="Times New Roman" w:cstheme="minorHAnsi"/>
          <w:lang w:eastAsia="ar-SA"/>
        </w:rPr>
        <w:t>;</w:t>
      </w:r>
    </w:p>
    <w:p w14:paraId="1AC13A15" w14:textId="7AC86BBB" w:rsidR="0023408A" w:rsidRDefault="0023408A" w:rsidP="0049107C">
      <w:pPr>
        <w:pStyle w:val="Odlomakpopisa"/>
        <w:numPr>
          <w:ilvl w:val="0"/>
          <w:numId w:val="36"/>
        </w:numPr>
        <w:suppressAutoHyphens/>
        <w:spacing w:after="0"/>
        <w:jc w:val="both"/>
        <w:rPr>
          <w:rFonts w:eastAsia="Times New Roman" w:cstheme="minorHAnsi"/>
          <w:lang w:eastAsia="ar-SA"/>
        </w:rPr>
      </w:pPr>
      <w:r>
        <w:rPr>
          <w:rFonts w:eastAsia="Times New Roman" w:cstheme="minorHAnsi"/>
          <w:lang w:eastAsia="ar-SA"/>
        </w:rPr>
        <w:lastRenderedPageBreak/>
        <w:t>kapitalnog projekta „</w:t>
      </w:r>
      <w:r w:rsidRPr="008433B8">
        <w:rPr>
          <w:rFonts w:eastAsia="Times New Roman" w:cstheme="minorHAnsi"/>
          <w:lang w:eastAsia="ar-SA"/>
        </w:rPr>
        <w:t>Sufinanciranje izgradnje školske dvorane i dogradnje škole OŠ S.Raškaj Ozalj NPOO.C3.1.R1-I2.01.0003</w:t>
      </w:r>
      <w:r>
        <w:rPr>
          <w:rFonts w:eastAsia="Times New Roman" w:cstheme="minorHAnsi"/>
          <w:lang w:eastAsia="ar-SA"/>
        </w:rPr>
        <w:t xml:space="preserve">“ radi </w:t>
      </w:r>
      <w:r w:rsidR="00D20947">
        <w:rPr>
          <w:rFonts w:eastAsia="Times New Roman" w:cstheme="minorHAnsi"/>
          <w:lang w:eastAsia="ar-SA"/>
        </w:rPr>
        <w:t>završetka projekta i poravnanja sa završnim troškovima,</w:t>
      </w:r>
    </w:p>
    <w:p w14:paraId="01DE0A34" w14:textId="77777777" w:rsidR="0023408A" w:rsidRDefault="0023408A" w:rsidP="0049107C">
      <w:pPr>
        <w:pStyle w:val="Odlomakpopisa"/>
        <w:numPr>
          <w:ilvl w:val="0"/>
          <w:numId w:val="36"/>
        </w:numPr>
        <w:suppressAutoHyphens/>
        <w:spacing w:after="0"/>
        <w:jc w:val="both"/>
        <w:rPr>
          <w:rFonts w:eastAsia="Times New Roman" w:cstheme="minorHAnsi"/>
          <w:lang w:eastAsia="ar-SA"/>
        </w:rPr>
      </w:pPr>
      <w:r>
        <w:rPr>
          <w:rFonts w:eastAsia="Times New Roman" w:cstheme="minorHAnsi"/>
          <w:lang w:eastAsia="ar-SA"/>
        </w:rPr>
        <w:t>tekućeg projekta „</w:t>
      </w:r>
      <w:r w:rsidRPr="008433B8">
        <w:rPr>
          <w:rFonts w:eastAsia="Times New Roman" w:cstheme="minorHAnsi"/>
          <w:lang w:eastAsia="ar-SA"/>
        </w:rPr>
        <w:t>Žive rijeke i tajna podzemlja</w:t>
      </w:r>
      <w:r>
        <w:rPr>
          <w:rFonts w:eastAsia="Times New Roman" w:cstheme="minorHAnsi"/>
          <w:lang w:eastAsia="ar-SA"/>
        </w:rPr>
        <w:t xml:space="preserve">“ </w:t>
      </w:r>
      <w:r w:rsidRPr="008433B8">
        <w:rPr>
          <w:rFonts w:eastAsia="Times New Roman" w:cstheme="minorHAnsi"/>
          <w:lang w:eastAsia="ar-SA"/>
        </w:rPr>
        <w:t>radi usklađenja provođenja projektnih aktivnosti</w:t>
      </w:r>
      <w:r>
        <w:rPr>
          <w:rFonts w:eastAsia="Times New Roman" w:cstheme="minorHAnsi"/>
          <w:lang w:eastAsia="ar-SA"/>
        </w:rPr>
        <w:t>.</w:t>
      </w:r>
    </w:p>
    <w:p w14:paraId="3E3A26D0" w14:textId="77777777" w:rsidR="0023408A" w:rsidRDefault="0023408A" w:rsidP="0049107C">
      <w:pPr>
        <w:suppressAutoHyphens/>
        <w:spacing w:after="0"/>
        <w:ind w:firstLine="644"/>
        <w:jc w:val="both"/>
        <w:rPr>
          <w:rFonts w:eastAsia="Times New Roman" w:cstheme="minorHAnsi"/>
          <w:lang w:eastAsia="ar-SA"/>
        </w:rPr>
      </w:pPr>
    </w:p>
    <w:p w14:paraId="57EFBCB3" w14:textId="77777777" w:rsidR="0023408A" w:rsidRDefault="0023408A" w:rsidP="0049107C">
      <w:pPr>
        <w:suppressAutoHyphens/>
        <w:spacing w:after="0"/>
        <w:ind w:firstLine="644"/>
        <w:jc w:val="both"/>
        <w:rPr>
          <w:rFonts w:eastAsia="Times New Roman" w:cstheme="minorHAnsi"/>
          <w:lang w:eastAsia="ar-SA"/>
        </w:rPr>
      </w:pPr>
      <w:r>
        <w:rPr>
          <w:rFonts w:eastAsia="Times New Roman" w:cstheme="minorHAnsi"/>
          <w:lang w:eastAsia="ar-SA"/>
        </w:rPr>
        <w:t xml:space="preserve">U okviru ove skupine rashoda važno je istaknuti </w:t>
      </w:r>
      <w:r w:rsidRPr="00796CCF">
        <w:rPr>
          <w:rFonts w:eastAsia="Times New Roman" w:cstheme="minorHAnsi"/>
          <w:b/>
          <w:bCs/>
          <w:u w:val="single"/>
          <w:lang w:eastAsia="ar-SA"/>
        </w:rPr>
        <w:t>dodatno planirana sredstva</w:t>
      </w:r>
      <w:r>
        <w:rPr>
          <w:rFonts w:eastAsia="Times New Roman" w:cstheme="minorHAnsi"/>
          <w:lang w:eastAsia="ar-SA"/>
        </w:rPr>
        <w:t xml:space="preserve"> za provođenje projekata:</w:t>
      </w:r>
    </w:p>
    <w:p w14:paraId="23270648" w14:textId="77777777" w:rsidR="0023408A" w:rsidRDefault="0023408A" w:rsidP="0049107C">
      <w:pPr>
        <w:pStyle w:val="Odlomakpopisa"/>
        <w:numPr>
          <w:ilvl w:val="0"/>
          <w:numId w:val="37"/>
        </w:numPr>
        <w:suppressAutoHyphens/>
        <w:spacing w:after="0"/>
        <w:jc w:val="both"/>
        <w:rPr>
          <w:rFonts w:eastAsia="Times New Roman" w:cstheme="minorHAnsi"/>
          <w:lang w:eastAsia="ar-SA"/>
        </w:rPr>
      </w:pPr>
      <w:r>
        <w:rPr>
          <w:rFonts w:eastAsia="Times New Roman" w:cstheme="minorHAnsi"/>
          <w:lang w:eastAsia="ar-SA"/>
        </w:rPr>
        <w:t>kapitalni projekt „</w:t>
      </w:r>
      <w:r w:rsidRPr="005E21B0">
        <w:rPr>
          <w:rFonts w:eastAsia="Times New Roman" w:cstheme="minorHAnsi"/>
          <w:lang w:eastAsia="ar-SA"/>
        </w:rPr>
        <w:t>Ulaganje u kapacitete primarne zdravstvene zaštite Karlovačke županije - Grupa 1 PK.6.3.03.0037</w:t>
      </w:r>
      <w:r>
        <w:rPr>
          <w:rFonts w:eastAsia="Times New Roman" w:cstheme="minorHAnsi"/>
          <w:lang w:eastAsia="ar-SA"/>
        </w:rPr>
        <w:t>“,</w:t>
      </w:r>
      <w:r>
        <w:t xml:space="preserve"> </w:t>
      </w:r>
      <w:r w:rsidRPr="00C92422">
        <w:rPr>
          <w:rFonts w:eastAsia="Times New Roman" w:cstheme="minorHAnsi"/>
          <w:lang w:eastAsia="ar-SA"/>
        </w:rPr>
        <w:t>usmjeren je na jačanje dostupnosti, kvalitete i učinkovitosti zdravstvenih usluga na području</w:t>
      </w:r>
      <w:r>
        <w:rPr>
          <w:rFonts w:eastAsia="Times New Roman" w:cstheme="minorHAnsi"/>
          <w:lang w:eastAsia="ar-SA"/>
        </w:rPr>
        <w:t xml:space="preserve"> Karlovačke županije,</w:t>
      </w:r>
    </w:p>
    <w:p w14:paraId="2B28B72C" w14:textId="77777777" w:rsidR="0023408A" w:rsidRDefault="0023408A" w:rsidP="0049107C">
      <w:pPr>
        <w:pStyle w:val="Odlomakpopisa"/>
        <w:numPr>
          <w:ilvl w:val="0"/>
          <w:numId w:val="37"/>
        </w:numPr>
        <w:suppressAutoHyphens/>
        <w:spacing w:after="0"/>
        <w:jc w:val="both"/>
        <w:rPr>
          <w:rFonts w:eastAsia="Times New Roman" w:cstheme="minorHAnsi"/>
          <w:lang w:eastAsia="ar-SA"/>
        </w:rPr>
      </w:pPr>
      <w:r>
        <w:rPr>
          <w:rFonts w:eastAsia="Times New Roman" w:cstheme="minorHAnsi"/>
          <w:lang w:eastAsia="ar-SA"/>
        </w:rPr>
        <w:t>kapitalni projekt „</w:t>
      </w:r>
      <w:r w:rsidRPr="005E21B0">
        <w:rPr>
          <w:rFonts w:eastAsia="Times New Roman" w:cstheme="minorHAnsi"/>
          <w:lang w:eastAsia="ar-SA"/>
        </w:rPr>
        <w:t>Ulaganje u kapacitete primarne zdravstvene zaštite Karlovačke županije - Grupa 2 PK.6.3.03.0038</w:t>
      </w:r>
      <w:r>
        <w:rPr>
          <w:rFonts w:eastAsia="Times New Roman" w:cstheme="minorHAnsi"/>
          <w:lang w:eastAsia="ar-SA"/>
        </w:rPr>
        <w:t>“,</w:t>
      </w:r>
      <w:r>
        <w:t xml:space="preserve"> </w:t>
      </w:r>
      <w:bookmarkStart w:id="2" w:name="_Hlk242690719"/>
      <w:r w:rsidRPr="00C92422">
        <w:rPr>
          <w:rFonts w:eastAsia="Times New Roman" w:cstheme="minorHAnsi"/>
          <w:lang w:eastAsia="ar-SA"/>
        </w:rPr>
        <w:t>usmjeren je na jačanje dostupnosti, kvalitete i učinkovitosti zdravstvenih usluga na području Karlovačke županije,</w:t>
      </w:r>
      <w:bookmarkEnd w:id="2"/>
    </w:p>
    <w:p w14:paraId="5407E39B" w14:textId="77777777" w:rsidR="0023408A" w:rsidRDefault="0023408A" w:rsidP="0049107C">
      <w:pPr>
        <w:pStyle w:val="Odlomakpopisa"/>
        <w:numPr>
          <w:ilvl w:val="0"/>
          <w:numId w:val="37"/>
        </w:numPr>
        <w:suppressAutoHyphens/>
        <w:spacing w:after="0"/>
        <w:jc w:val="both"/>
        <w:rPr>
          <w:rFonts w:eastAsia="Times New Roman" w:cstheme="minorHAnsi"/>
          <w:lang w:eastAsia="ar-SA"/>
        </w:rPr>
      </w:pPr>
      <w:r>
        <w:rPr>
          <w:rFonts w:eastAsia="Times New Roman" w:cstheme="minorHAnsi"/>
          <w:lang w:eastAsia="ar-SA"/>
        </w:rPr>
        <w:t>kapitalni projekt „</w:t>
      </w:r>
      <w:r w:rsidRPr="005E21B0">
        <w:rPr>
          <w:rFonts w:eastAsia="Times New Roman" w:cstheme="minorHAnsi"/>
          <w:lang w:eastAsia="ar-SA"/>
        </w:rPr>
        <w:t>Dogradnja Specijalne bolnice za produženo liječenje Duga Resa</w:t>
      </w:r>
      <w:r>
        <w:rPr>
          <w:rFonts w:eastAsia="Times New Roman" w:cstheme="minorHAnsi"/>
          <w:lang w:eastAsia="ar-SA"/>
        </w:rPr>
        <w:t>“,</w:t>
      </w:r>
      <w:r w:rsidRPr="00F30D27">
        <w:t xml:space="preserve"> </w:t>
      </w:r>
      <w:r>
        <w:rPr>
          <w:rFonts w:eastAsia="Times New Roman" w:cstheme="minorHAnsi"/>
          <w:lang w:eastAsia="ar-SA"/>
        </w:rPr>
        <w:t>p</w:t>
      </w:r>
      <w:r w:rsidRPr="00F30D27">
        <w:rPr>
          <w:rFonts w:eastAsia="Times New Roman" w:cstheme="minorHAnsi"/>
          <w:lang w:eastAsia="ar-SA"/>
        </w:rPr>
        <w:t>roširenje smještajnih i liječničkih kapaciteta bolnice</w:t>
      </w:r>
      <w:r>
        <w:rPr>
          <w:rFonts w:eastAsia="Times New Roman" w:cstheme="minorHAnsi"/>
          <w:lang w:eastAsia="ar-SA"/>
        </w:rPr>
        <w:t>,</w:t>
      </w:r>
    </w:p>
    <w:p w14:paraId="4DB39C3B" w14:textId="77777777" w:rsidR="0023408A" w:rsidRPr="00F525F7" w:rsidRDefault="0023408A" w:rsidP="0049107C">
      <w:pPr>
        <w:pStyle w:val="Odlomakpopisa"/>
        <w:numPr>
          <w:ilvl w:val="0"/>
          <w:numId w:val="37"/>
        </w:numPr>
        <w:suppressAutoHyphens/>
        <w:spacing w:after="0"/>
        <w:jc w:val="both"/>
        <w:rPr>
          <w:rFonts w:eastAsia="Times New Roman" w:cstheme="minorHAnsi"/>
          <w:lang w:eastAsia="ar-SA"/>
        </w:rPr>
      </w:pPr>
      <w:r>
        <w:rPr>
          <w:rFonts w:eastAsia="Times New Roman" w:cstheme="minorHAnsi"/>
          <w:lang w:eastAsia="ar-SA"/>
        </w:rPr>
        <w:t>tekući projekt „</w:t>
      </w:r>
      <w:r w:rsidRPr="005E21B0">
        <w:rPr>
          <w:rFonts w:eastAsia="Times New Roman" w:cstheme="minorHAnsi"/>
          <w:lang w:eastAsia="ar-SA"/>
        </w:rPr>
        <w:t>INA - priprema za program CDŠ</w:t>
      </w:r>
      <w:r>
        <w:rPr>
          <w:rFonts w:eastAsia="Times New Roman" w:cstheme="minorHAnsi"/>
          <w:lang w:eastAsia="ar-SA"/>
        </w:rPr>
        <w:t>“.</w:t>
      </w:r>
    </w:p>
    <w:p w14:paraId="7E7D64FD" w14:textId="77777777" w:rsidR="0023408A" w:rsidRPr="0015443F" w:rsidRDefault="0023408A" w:rsidP="0049107C">
      <w:pPr>
        <w:suppressAutoHyphens/>
        <w:spacing w:after="0"/>
        <w:ind w:left="644"/>
        <w:jc w:val="both"/>
        <w:rPr>
          <w:rFonts w:eastAsia="Times New Roman" w:cstheme="minorHAnsi"/>
          <w:sz w:val="12"/>
          <w:szCs w:val="12"/>
          <w:lang w:eastAsia="ar-SA"/>
        </w:rPr>
      </w:pPr>
    </w:p>
    <w:p w14:paraId="2B982AC8" w14:textId="77777777" w:rsidR="0023408A" w:rsidRPr="003637C9" w:rsidRDefault="0023408A" w:rsidP="0015443F">
      <w:pPr>
        <w:suppressAutoHyphens/>
        <w:spacing w:after="0"/>
        <w:ind w:firstLine="709"/>
        <w:jc w:val="both"/>
        <w:rPr>
          <w:rFonts w:eastAsia="Times New Roman" w:cstheme="minorHAnsi"/>
          <w:lang w:eastAsia="ar-SA"/>
        </w:rPr>
      </w:pPr>
      <w:bookmarkStart w:id="3" w:name="_Hlk242691262"/>
      <w:r w:rsidRPr="003637C9">
        <w:rPr>
          <w:rFonts w:eastAsia="Times New Roman" w:cstheme="minorHAnsi"/>
          <w:lang w:eastAsia="ar-SA"/>
        </w:rPr>
        <w:t xml:space="preserve">Ostale </w:t>
      </w:r>
      <w:r>
        <w:rPr>
          <w:rFonts w:eastAsia="Times New Roman" w:cstheme="minorHAnsi"/>
          <w:lang w:eastAsia="ar-SA"/>
        </w:rPr>
        <w:t xml:space="preserve">financijske </w:t>
      </w:r>
      <w:r w:rsidRPr="003637C9">
        <w:rPr>
          <w:rFonts w:eastAsia="Times New Roman" w:cstheme="minorHAnsi"/>
          <w:lang w:eastAsia="ar-SA"/>
        </w:rPr>
        <w:t>korekcije unutar ove skupine rashoda evidentirane su radi usklađenja planiranih aktivnosti do kraja proračunske godine.</w:t>
      </w:r>
    </w:p>
    <w:bookmarkEnd w:id="3"/>
    <w:p w14:paraId="07AE11A7" w14:textId="77777777" w:rsidR="0023408A" w:rsidRPr="00C73F9F" w:rsidRDefault="0023408A" w:rsidP="0049107C">
      <w:pPr>
        <w:suppressAutoHyphens/>
        <w:spacing w:after="0" w:line="240" w:lineRule="auto"/>
        <w:ind w:firstLine="709"/>
        <w:jc w:val="both"/>
        <w:rPr>
          <w:rFonts w:eastAsia="Times New Roman" w:cstheme="minorHAnsi"/>
          <w:b/>
          <w:bCs/>
          <w:highlight w:val="yellow"/>
          <w:lang w:eastAsia="ar-SA"/>
        </w:rPr>
      </w:pPr>
    </w:p>
    <w:p w14:paraId="3BE7E2B9" w14:textId="77777777" w:rsidR="0023408A" w:rsidRPr="000A32BE" w:rsidRDefault="0023408A" w:rsidP="0049107C">
      <w:pPr>
        <w:suppressAutoHyphens/>
        <w:spacing w:after="0" w:line="240" w:lineRule="auto"/>
        <w:ind w:firstLine="709"/>
        <w:jc w:val="both"/>
        <w:rPr>
          <w:rFonts w:eastAsia="Times New Roman" w:cstheme="minorHAnsi"/>
          <w:b/>
          <w:bCs/>
          <w:lang w:eastAsia="ar-SA"/>
        </w:rPr>
      </w:pPr>
      <w:r w:rsidRPr="000A32BE">
        <w:rPr>
          <w:rFonts w:eastAsia="Times New Roman" w:cstheme="minorHAnsi"/>
          <w:b/>
          <w:bCs/>
          <w:lang w:eastAsia="ar-SA"/>
        </w:rPr>
        <w:t xml:space="preserve">Rashodi za dodatna ulaganja na nefinancijskoj imovini (45) </w:t>
      </w:r>
    </w:p>
    <w:p w14:paraId="49F1AFBE" w14:textId="77777777" w:rsidR="0023408A" w:rsidRPr="00C73F9F" w:rsidRDefault="0023408A" w:rsidP="0049107C">
      <w:pPr>
        <w:suppressAutoHyphens/>
        <w:spacing w:after="0"/>
        <w:ind w:firstLine="709"/>
        <w:jc w:val="both"/>
        <w:rPr>
          <w:rFonts w:eastAsia="Times New Roman" w:cstheme="minorHAnsi"/>
          <w:b/>
          <w:bCs/>
          <w:highlight w:val="yellow"/>
          <w:lang w:eastAsia="ar-SA"/>
        </w:rPr>
      </w:pPr>
    </w:p>
    <w:p w14:paraId="57EFF260" w14:textId="77777777" w:rsidR="0023408A" w:rsidRDefault="0023408A" w:rsidP="0049107C">
      <w:pPr>
        <w:suppressAutoHyphens/>
        <w:spacing w:after="0"/>
        <w:ind w:firstLine="709"/>
        <w:jc w:val="both"/>
        <w:rPr>
          <w:rFonts w:eastAsia="Times New Roman" w:cstheme="minorHAnsi"/>
          <w:lang w:eastAsia="ar-SA"/>
        </w:rPr>
      </w:pPr>
      <w:r w:rsidRPr="008C3C91">
        <w:rPr>
          <w:rFonts w:eastAsia="Times New Roman" w:cstheme="minorHAnsi"/>
          <w:lang w:eastAsia="ar-SA"/>
        </w:rPr>
        <w:t>Rashodi za dodatna ulaganja na nefinancijskoj imovini planiraju se u iznosu od 15.728.885,68 eura, što predstavlja smanjenje od 2.996.476,26 eura u odnosu na trenutno važeći plan.</w:t>
      </w:r>
    </w:p>
    <w:p w14:paraId="2B322B5C" w14:textId="77777777" w:rsidR="0023408A" w:rsidRPr="0015443F" w:rsidRDefault="0023408A" w:rsidP="0049107C">
      <w:pPr>
        <w:suppressAutoHyphens/>
        <w:spacing w:after="0"/>
        <w:ind w:firstLine="709"/>
        <w:jc w:val="both"/>
        <w:rPr>
          <w:rFonts w:eastAsia="Times New Roman" w:cstheme="minorHAnsi"/>
          <w:sz w:val="12"/>
          <w:szCs w:val="12"/>
          <w:lang w:eastAsia="ar-SA"/>
        </w:rPr>
      </w:pPr>
    </w:p>
    <w:p w14:paraId="3EB64422" w14:textId="77777777" w:rsidR="0023408A" w:rsidRDefault="0023408A" w:rsidP="0049107C">
      <w:pPr>
        <w:suppressAutoHyphens/>
        <w:spacing w:after="0"/>
        <w:ind w:firstLine="709"/>
        <w:jc w:val="both"/>
        <w:rPr>
          <w:rFonts w:eastAsia="Times New Roman" w:cstheme="minorHAnsi"/>
          <w:lang w:eastAsia="ar-SA"/>
        </w:rPr>
      </w:pPr>
      <w:r>
        <w:rPr>
          <w:rFonts w:eastAsia="Times New Roman" w:cstheme="minorHAnsi"/>
          <w:lang w:eastAsia="ar-SA"/>
        </w:rPr>
        <w:t>Najznačajnija smanjenja u okviru ove skupine evidentirana su kod:</w:t>
      </w:r>
    </w:p>
    <w:p w14:paraId="7160B2C7" w14:textId="6350F2E9" w:rsidR="0023408A" w:rsidRDefault="0023408A" w:rsidP="0049107C">
      <w:pPr>
        <w:pStyle w:val="Odlomakpopisa"/>
        <w:numPr>
          <w:ilvl w:val="0"/>
          <w:numId w:val="38"/>
        </w:numPr>
        <w:suppressAutoHyphens/>
        <w:spacing w:after="0"/>
        <w:jc w:val="both"/>
        <w:rPr>
          <w:rFonts w:eastAsia="Times New Roman" w:cstheme="minorHAnsi"/>
          <w:lang w:eastAsia="ar-SA"/>
        </w:rPr>
      </w:pPr>
      <w:r>
        <w:rPr>
          <w:rFonts w:eastAsia="Times New Roman" w:cstheme="minorHAnsi"/>
          <w:lang w:eastAsia="ar-SA"/>
        </w:rPr>
        <w:t>kapitalnog projekta „</w:t>
      </w:r>
      <w:r w:rsidRPr="00AB0D6B">
        <w:rPr>
          <w:rFonts w:eastAsia="Times New Roman" w:cstheme="minorHAnsi"/>
          <w:lang w:eastAsia="ar-SA"/>
        </w:rPr>
        <w:t>Sufinanciranje izgradnje školske dvorane i dogradnje škole OŠ S.Raškaj Ozalj NPOO.C3.1.R1-I2.01.0003</w:t>
      </w:r>
      <w:r>
        <w:rPr>
          <w:rFonts w:eastAsia="Times New Roman" w:cstheme="minorHAnsi"/>
          <w:lang w:eastAsia="ar-SA"/>
        </w:rPr>
        <w:t xml:space="preserve">“ </w:t>
      </w:r>
      <w:r w:rsidRPr="00AE6158">
        <w:rPr>
          <w:rFonts w:eastAsia="Times New Roman" w:cstheme="minorHAnsi"/>
          <w:lang w:eastAsia="ar-SA"/>
        </w:rPr>
        <w:t xml:space="preserve">radi </w:t>
      </w:r>
      <w:r w:rsidR="0040251C">
        <w:rPr>
          <w:rFonts w:eastAsia="Times New Roman" w:cstheme="minorHAnsi"/>
          <w:lang w:eastAsia="ar-SA"/>
        </w:rPr>
        <w:t>radi završetka projekta i poravnanja sa završnim troškovima,</w:t>
      </w:r>
    </w:p>
    <w:p w14:paraId="25B761BF" w14:textId="23CD67AA" w:rsidR="0023408A" w:rsidRPr="0040251C" w:rsidRDefault="0023408A" w:rsidP="0040251C">
      <w:pPr>
        <w:pStyle w:val="Odlomakpopisa"/>
        <w:numPr>
          <w:ilvl w:val="0"/>
          <w:numId w:val="38"/>
        </w:numPr>
        <w:suppressAutoHyphens/>
        <w:spacing w:after="0"/>
        <w:jc w:val="both"/>
        <w:rPr>
          <w:rFonts w:eastAsia="Times New Roman" w:cstheme="minorHAnsi"/>
          <w:lang w:eastAsia="ar-SA"/>
        </w:rPr>
      </w:pPr>
      <w:r>
        <w:rPr>
          <w:rFonts w:eastAsia="Times New Roman" w:cstheme="minorHAnsi"/>
          <w:lang w:eastAsia="ar-SA"/>
        </w:rPr>
        <w:t>kapitalnog projekta „</w:t>
      </w:r>
      <w:r w:rsidRPr="00A03E42">
        <w:rPr>
          <w:rFonts w:eastAsia="Times New Roman" w:cstheme="minorHAnsi"/>
          <w:lang w:eastAsia="ar-SA"/>
        </w:rPr>
        <w:t>Energetska obnova SŠ</w:t>
      </w:r>
      <w:r>
        <w:rPr>
          <w:rFonts w:eastAsia="Times New Roman" w:cstheme="minorHAnsi"/>
          <w:lang w:eastAsia="ar-SA"/>
        </w:rPr>
        <w:t>“ kod Tehničke škole Karlovac, Šumarske i drvodjeljske škole Karlovac te kod Gimnazije i strukovne škole Bernardina Frankopana u Ogulinu zbog usklađenja</w:t>
      </w:r>
      <w:r w:rsidR="0040251C">
        <w:rPr>
          <w:rFonts w:eastAsia="Times New Roman" w:cstheme="minorHAnsi"/>
          <w:lang w:eastAsia="ar-SA"/>
        </w:rPr>
        <w:t xml:space="preserve"> financijske provedbe projekta do kraja proračunske godine</w:t>
      </w:r>
      <w:r w:rsidRPr="0040251C">
        <w:rPr>
          <w:rFonts w:eastAsia="Times New Roman" w:cstheme="minorHAnsi"/>
          <w:lang w:eastAsia="ar-SA"/>
        </w:rPr>
        <w:t>.</w:t>
      </w:r>
    </w:p>
    <w:p w14:paraId="072DB422" w14:textId="77777777" w:rsidR="0023408A" w:rsidRPr="0015443F" w:rsidRDefault="0023408A" w:rsidP="0049107C">
      <w:pPr>
        <w:suppressAutoHyphens/>
        <w:spacing w:after="0" w:line="240" w:lineRule="auto"/>
        <w:jc w:val="both"/>
        <w:rPr>
          <w:rFonts w:eastAsia="Times New Roman" w:cstheme="minorHAnsi"/>
          <w:b/>
          <w:bCs/>
          <w:sz w:val="12"/>
          <w:szCs w:val="12"/>
          <w:lang w:eastAsia="ar-SA"/>
        </w:rPr>
      </w:pPr>
    </w:p>
    <w:p w14:paraId="7F64245C" w14:textId="77777777" w:rsidR="0023408A" w:rsidRDefault="0023408A" w:rsidP="0015443F">
      <w:pPr>
        <w:suppressAutoHyphens/>
        <w:spacing w:after="0"/>
        <w:ind w:firstLine="284"/>
        <w:jc w:val="both"/>
        <w:rPr>
          <w:rFonts w:eastAsia="Times New Roman" w:cstheme="minorHAnsi"/>
          <w:lang w:eastAsia="ar-SA"/>
        </w:rPr>
      </w:pPr>
      <w:r w:rsidRPr="008006AE">
        <w:rPr>
          <w:rFonts w:eastAsia="Times New Roman" w:cstheme="minorHAnsi"/>
          <w:lang w:eastAsia="ar-SA"/>
        </w:rPr>
        <w:t>Ostale financijske korekcije unutar ove skupine rashoda evidentirane su radi usklađenja planiranih aktivnosti do kraja proračunske godine.</w:t>
      </w:r>
    </w:p>
    <w:p w14:paraId="3FD3DD7A" w14:textId="77777777" w:rsidR="0023408A" w:rsidRPr="008006AE" w:rsidRDefault="0023408A" w:rsidP="0049107C">
      <w:pPr>
        <w:suppressAutoHyphens/>
        <w:spacing w:after="0" w:line="240" w:lineRule="auto"/>
        <w:ind w:firstLine="284"/>
        <w:jc w:val="both"/>
        <w:rPr>
          <w:rFonts w:eastAsia="Times New Roman" w:cstheme="minorHAnsi"/>
          <w:highlight w:val="yellow"/>
          <w:lang w:eastAsia="ar-SA"/>
        </w:rPr>
      </w:pPr>
    </w:p>
    <w:p w14:paraId="3DE45522" w14:textId="77777777" w:rsidR="0023408A" w:rsidRPr="00C73F9F" w:rsidRDefault="0023408A" w:rsidP="0049107C">
      <w:pPr>
        <w:suppressAutoHyphens/>
        <w:spacing w:after="0" w:line="240" w:lineRule="auto"/>
        <w:ind w:firstLine="709"/>
        <w:jc w:val="both"/>
        <w:rPr>
          <w:rFonts w:eastAsia="Times New Roman" w:cstheme="minorHAnsi"/>
          <w:sz w:val="10"/>
          <w:szCs w:val="10"/>
          <w:highlight w:val="yellow"/>
          <w:lang w:eastAsia="ar-SA"/>
        </w:rPr>
      </w:pPr>
    </w:p>
    <w:p w14:paraId="7BA2BB96" w14:textId="77777777" w:rsidR="0023408A" w:rsidRPr="000A32BE" w:rsidRDefault="0023408A" w:rsidP="0049107C">
      <w:pPr>
        <w:suppressAutoHyphens/>
        <w:spacing w:after="0" w:line="240" w:lineRule="auto"/>
        <w:ind w:firstLine="284"/>
        <w:jc w:val="both"/>
        <w:rPr>
          <w:rFonts w:eastAsia="Times New Roman" w:cstheme="minorHAnsi"/>
          <w:b/>
          <w:lang w:eastAsia="ar-SA"/>
        </w:rPr>
      </w:pPr>
      <w:r w:rsidRPr="000A32BE">
        <w:rPr>
          <w:rFonts w:eastAsia="Times New Roman" w:cstheme="minorHAnsi"/>
          <w:b/>
          <w:lang w:eastAsia="ar-SA"/>
        </w:rPr>
        <w:tab/>
        <w:t>2.1.3. Izdaci za financijsku imovinu i otplate zajmova (razred 5)</w:t>
      </w:r>
    </w:p>
    <w:p w14:paraId="2D035936" w14:textId="77777777" w:rsidR="0023408A" w:rsidRPr="00C73F9F" w:rsidRDefault="0023408A" w:rsidP="0049107C">
      <w:pPr>
        <w:suppressAutoHyphens/>
        <w:spacing w:after="0" w:line="240" w:lineRule="auto"/>
        <w:ind w:firstLine="284"/>
        <w:jc w:val="both"/>
        <w:rPr>
          <w:rFonts w:eastAsia="Times New Roman" w:cstheme="minorHAnsi"/>
          <w:sz w:val="10"/>
          <w:szCs w:val="10"/>
          <w:highlight w:val="yellow"/>
          <w:lang w:eastAsia="ar-SA"/>
        </w:rPr>
      </w:pPr>
    </w:p>
    <w:p w14:paraId="74823FDC" w14:textId="77777777" w:rsidR="0023408A" w:rsidRPr="00372743" w:rsidRDefault="0023408A" w:rsidP="0049107C">
      <w:pPr>
        <w:spacing w:after="0"/>
        <w:jc w:val="both"/>
        <w:rPr>
          <w:rFonts w:eastAsia="Times New Roman" w:cstheme="minorHAnsi"/>
          <w:lang w:eastAsia="ar-SA"/>
        </w:rPr>
      </w:pPr>
      <w:r w:rsidRPr="00372743">
        <w:rPr>
          <w:rFonts w:eastAsia="Times New Roman" w:cstheme="minorHAnsi"/>
          <w:lang w:eastAsia="ar-SA"/>
        </w:rPr>
        <w:tab/>
      </w:r>
      <w:r w:rsidRPr="00372743">
        <w:rPr>
          <w:rFonts w:eastAsia="Times New Roman" w:cstheme="minorHAnsi"/>
          <w:b/>
          <w:lang w:eastAsia="ar-SA"/>
        </w:rPr>
        <w:t>Izdaci za financijsku imovinu i otplate zajmova</w:t>
      </w:r>
      <w:r w:rsidRPr="00372743">
        <w:rPr>
          <w:rFonts w:eastAsia="Times New Roman" w:cstheme="minorHAnsi"/>
          <w:lang w:eastAsia="ar-SA"/>
        </w:rPr>
        <w:t xml:space="preserve"> planiraju se u iznosu od 12.307.395,16 eura ili za 679.041,70 eura manje u odnosu na trenutno važeći plan. Ova sredstva čine 5,44% od ukupno planiranih rashoda Proračuna.</w:t>
      </w:r>
    </w:p>
    <w:p w14:paraId="43D8D38E" w14:textId="77777777" w:rsidR="0023408A" w:rsidRPr="00C73F9F" w:rsidRDefault="0023408A" w:rsidP="0049107C">
      <w:pPr>
        <w:spacing w:after="0"/>
        <w:jc w:val="both"/>
        <w:rPr>
          <w:rFonts w:eastAsia="Times New Roman" w:cstheme="minorHAnsi"/>
          <w:highlight w:val="yellow"/>
          <w:lang w:eastAsia="ar-SA"/>
        </w:rPr>
      </w:pPr>
    </w:p>
    <w:p w14:paraId="7038D982" w14:textId="77777777" w:rsidR="0023408A" w:rsidRPr="000A32BE" w:rsidRDefault="0023408A" w:rsidP="0049107C">
      <w:pPr>
        <w:spacing w:after="0"/>
        <w:ind w:firstLine="709"/>
        <w:jc w:val="both"/>
        <w:rPr>
          <w:rFonts w:eastAsia="Times New Roman" w:cstheme="minorHAnsi"/>
          <w:b/>
          <w:bCs/>
          <w:lang w:eastAsia="ar-SA"/>
        </w:rPr>
      </w:pPr>
      <w:r w:rsidRPr="000A32BE">
        <w:rPr>
          <w:rFonts w:eastAsia="Times New Roman" w:cstheme="minorHAnsi"/>
          <w:b/>
          <w:bCs/>
          <w:lang w:eastAsia="ar-SA"/>
        </w:rPr>
        <w:t xml:space="preserve"> Izdaci za otplatu glavnice primljenih kredita i zajmova (54)</w:t>
      </w:r>
    </w:p>
    <w:p w14:paraId="4FFD31C8" w14:textId="77777777" w:rsidR="0023408A" w:rsidRPr="00F0416A" w:rsidRDefault="0023408A" w:rsidP="0049107C">
      <w:pPr>
        <w:spacing w:after="0"/>
        <w:ind w:firstLine="709"/>
        <w:jc w:val="both"/>
        <w:rPr>
          <w:rFonts w:eastAsia="Times New Roman" w:cstheme="minorHAnsi"/>
          <w:lang w:eastAsia="ar-SA"/>
        </w:rPr>
      </w:pPr>
      <w:r w:rsidRPr="00F0416A">
        <w:rPr>
          <w:rFonts w:eastAsia="Times New Roman" w:cstheme="minorHAnsi"/>
          <w:b/>
          <w:bCs/>
          <w:lang w:eastAsia="ar-SA"/>
        </w:rPr>
        <w:t xml:space="preserve"> </w:t>
      </w:r>
      <w:r w:rsidRPr="00F0416A">
        <w:rPr>
          <w:rFonts w:eastAsia="Times New Roman" w:cstheme="minorHAnsi"/>
          <w:lang w:eastAsia="ar-SA"/>
        </w:rPr>
        <w:t>Izdaci za otplatu glavnice primljenih kredita i zajmova</w:t>
      </w:r>
      <w:r w:rsidRPr="00F0416A">
        <w:t xml:space="preserve"> </w:t>
      </w:r>
      <w:r w:rsidRPr="00F0416A">
        <w:rPr>
          <w:rFonts w:eastAsia="Times New Roman" w:cstheme="minorHAnsi"/>
          <w:lang w:eastAsia="ar-SA"/>
        </w:rPr>
        <w:t>planiraju se u iznosu od 12.307.395,16 eura ili za 679.041,70 eura manje u odnosu na važeći plan.</w:t>
      </w:r>
    </w:p>
    <w:p w14:paraId="3F6BB2AD" w14:textId="77777777" w:rsidR="0023408A" w:rsidRPr="000B33AD" w:rsidRDefault="0023408A" w:rsidP="0049107C">
      <w:pPr>
        <w:spacing w:after="0"/>
        <w:jc w:val="both"/>
        <w:rPr>
          <w:rFonts w:eastAsia="Times New Roman" w:cstheme="minorHAnsi"/>
          <w:lang w:eastAsia="ar-SA"/>
        </w:rPr>
      </w:pPr>
      <w:r w:rsidRPr="000B33AD">
        <w:rPr>
          <w:rFonts w:eastAsia="Times New Roman" w:cstheme="minorHAnsi"/>
          <w:lang w:eastAsia="ar-SA"/>
        </w:rPr>
        <w:t>Planirana sredstva odnose se na:</w:t>
      </w:r>
    </w:p>
    <w:p w14:paraId="21B27BB4" w14:textId="4FDEC65A" w:rsidR="0023408A" w:rsidRPr="000B33AD" w:rsidRDefault="0023408A" w:rsidP="0049107C">
      <w:pPr>
        <w:pStyle w:val="Odlomakpopisa"/>
        <w:numPr>
          <w:ilvl w:val="0"/>
          <w:numId w:val="2"/>
        </w:numPr>
        <w:spacing w:after="0"/>
        <w:jc w:val="both"/>
        <w:rPr>
          <w:rFonts w:eastAsia="Times New Roman" w:cstheme="minorHAnsi"/>
          <w:lang w:eastAsia="ar-SA"/>
        </w:rPr>
      </w:pPr>
      <w:r w:rsidRPr="000B33AD">
        <w:rPr>
          <w:rFonts w:eastAsia="Times New Roman" w:cstheme="minorHAnsi"/>
          <w:lang w:eastAsia="ar-SA"/>
        </w:rPr>
        <w:lastRenderedPageBreak/>
        <w:t>Glazbenu školu Karlovac za otplatu dugoročnog kredita (koncert</w:t>
      </w:r>
      <w:r w:rsidR="006E645B">
        <w:rPr>
          <w:rFonts w:eastAsia="Times New Roman" w:cstheme="minorHAnsi"/>
          <w:lang w:eastAsia="ar-SA"/>
        </w:rPr>
        <w:t>ni</w:t>
      </w:r>
      <w:r w:rsidRPr="000B33AD">
        <w:rPr>
          <w:rFonts w:eastAsia="Times New Roman" w:cstheme="minorHAnsi"/>
          <w:lang w:eastAsia="ar-SA"/>
        </w:rPr>
        <w:t xml:space="preserve"> klavir),</w:t>
      </w:r>
    </w:p>
    <w:p w14:paraId="57406E99" w14:textId="77777777" w:rsidR="0023408A" w:rsidRPr="000B33AD" w:rsidRDefault="0023408A" w:rsidP="0049107C">
      <w:pPr>
        <w:pStyle w:val="Odlomakpopisa"/>
        <w:numPr>
          <w:ilvl w:val="0"/>
          <w:numId w:val="2"/>
        </w:numPr>
        <w:spacing w:after="0"/>
        <w:jc w:val="both"/>
        <w:rPr>
          <w:rFonts w:eastAsia="Times New Roman" w:cstheme="minorHAnsi"/>
          <w:lang w:eastAsia="ar-SA"/>
        </w:rPr>
      </w:pPr>
      <w:r w:rsidRPr="000B33AD">
        <w:rPr>
          <w:rFonts w:eastAsia="Times New Roman" w:cstheme="minorHAnsi"/>
          <w:lang w:eastAsia="ar-SA"/>
        </w:rPr>
        <w:t>Gimnaziju i strukovnu školu Bernardina Frankopana Ogulin za kreditno zaduženje udjela EU sredstava potrebnih za provedbu energetske obnove škole,</w:t>
      </w:r>
    </w:p>
    <w:p w14:paraId="5DDFC4FD" w14:textId="77777777" w:rsidR="0023408A" w:rsidRPr="004C0BA0" w:rsidRDefault="0023408A" w:rsidP="0049107C">
      <w:pPr>
        <w:pStyle w:val="Odlomakpopisa"/>
        <w:numPr>
          <w:ilvl w:val="0"/>
          <w:numId w:val="2"/>
        </w:numPr>
        <w:spacing w:after="0"/>
        <w:jc w:val="both"/>
        <w:rPr>
          <w:rFonts w:eastAsia="Times New Roman" w:cstheme="minorHAnsi"/>
          <w:lang w:eastAsia="ar-SA"/>
        </w:rPr>
      </w:pPr>
      <w:r w:rsidRPr="004C0BA0">
        <w:rPr>
          <w:rFonts w:eastAsia="Times New Roman" w:cstheme="minorHAnsi"/>
          <w:lang w:eastAsia="ar-SA"/>
        </w:rPr>
        <w:t>Šumarsku i drvodjeljsku školu Karlovac za kreditno zaduženje udjela EU sredstava potrebnih za provedbu energetske obnove škole,</w:t>
      </w:r>
    </w:p>
    <w:p w14:paraId="6C94FCD8" w14:textId="77777777" w:rsidR="0023408A" w:rsidRPr="004C0BA0" w:rsidRDefault="0023408A" w:rsidP="0049107C">
      <w:pPr>
        <w:pStyle w:val="Odlomakpopisa"/>
        <w:numPr>
          <w:ilvl w:val="0"/>
          <w:numId w:val="2"/>
        </w:numPr>
        <w:spacing w:after="0"/>
        <w:jc w:val="both"/>
        <w:rPr>
          <w:rFonts w:eastAsia="Times New Roman" w:cstheme="minorHAnsi"/>
          <w:lang w:eastAsia="ar-SA"/>
        </w:rPr>
      </w:pPr>
      <w:r w:rsidRPr="004C0BA0">
        <w:rPr>
          <w:rFonts w:eastAsia="Times New Roman" w:cstheme="minorHAnsi"/>
          <w:lang w:eastAsia="ar-SA"/>
        </w:rPr>
        <w:t xml:space="preserve"> otplatu dugoročnog kreditnog zaduženja Karlovačke županije za realizaciju kapitalnih projekta u školstvu (izgradnja/dogradnja/opremanje sportskih dvorana). </w:t>
      </w:r>
    </w:p>
    <w:p w14:paraId="2AB4C9A1" w14:textId="77777777" w:rsidR="0023408A" w:rsidRDefault="0023408A" w:rsidP="0049107C">
      <w:pPr>
        <w:spacing w:after="0"/>
        <w:ind w:firstLine="709"/>
        <w:jc w:val="both"/>
        <w:rPr>
          <w:rFonts w:eastAsia="Times New Roman" w:cstheme="minorHAnsi"/>
          <w:highlight w:val="yellow"/>
          <w:lang w:eastAsia="ar-SA"/>
        </w:rPr>
      </w:pPr>
    </w:p>
    <w:p w14:paraId="74A7F356" w14:textId="77777777" w:rsidR="0023408A" w:rsidRPr="00263ECE" w:rsidRDefault="0023408A" w:rsidP="0049107C">
      <w:pPr>
        <w:spacing w:after="0"/>
        <w:ind w:firstLine="709"/>
        <w:jc w:val="both"/>
        <w:rPr>
          <w:rFonts w:eastAsia="Times New Roman" w:cstheme="minorHAnsi"/>
          <w:lang w:eastAsia="ar-SA"/>
        </w:rPr>
      </w:pPr>
      <w:r w:rsidRPr="00263ECE">
        <w:rPr>
          <w:rFonts w:eastAsia="Times New Roman" w:cstheme="minorHAnsi"/>
          <w:lang w:eastAsia="ar-SA"/>
        </w:rPr>
        <w:t>Umanjenje sredstva u okviru ovog razreda evidentirano je zbog usklađivanja sa načinom i dinamikom povlačenja kreditnih sredstava i dinamikom otplate istih.</w:t>
      </w:r>
    </w:p>
    <w:p w14:paraId="6A2F1FE1" w14:textId="77777777" w:rsidR="0023408A" w:rsidRPr="00263ECE" w:rsidRDefault="0023408A" w:rsidP="0049107C">
      <w:pPr>
        <w:spacing w:after="0"/>
        <w:ind w:firstLine="709"/>
        <w:jc w:val="both"/>
        <w:rPr>
          <w:rFonts w:eastAsia="Times New Roman" w:cstheme="minorHAnsi"/>
          <w:lang w:eastAsia="ar-SA"/>
        </w:rPr>
      </w:pPr>
    </w:p>
    <w:p w14:paraId="2CE6DB79" w14:textId="77777777" w:rsidR="0023408A" w:rsidRPr="00C73F9F" w:rsidRDefault="0023408A" w:rsidP="0049107C">
      <w:pPr>
        <w:suppressAutoHyphens/>
        <w:spacing w:after="0" w:line="240" w:lineRule="auto"/>
        <w:ind w:left="709"/>
        <w:jc w:val="both"/>
        <w:rPr>
          <w:sz w:val="8"/>
          <w:szCs w:val="8"/>
          <w:highlight w:val="yellow"/>
        </w:rPr>
      </w:pPr>
    </w:p>
    <w:p w14:paraId="2F7E778A" w14:textId="77777777" w:rsidR="0023408A" w:rsidRPr="00F037ED" w:rsidRDefault="0023408A" w:rsidP="0049107C">
      <w:pPr>
        <w:suppressAutoHyphens/>
        <w:spacing w:after="0" w:line="240" w:lineRule="auto"/>
        <w:ind w:left="720"/>
        <w:jc w:val="both"/>
        <w:rPr>
          <w:rFonts w:eastAsia="Times New Roman" w:cstheme="minorHAnsi"/>
          <w:b/>
          <w:lang w:eastAsia="ar-SA"/>
        </w:rPr>
      </w:pPr>
      <w:r w:rsidRPr="00F037ED">
        <w:rPr>
          <w:rFonts w:eastAsia="Times New Roman" w:cstheme="minorHAnsi"/>
          <w:b/>
          <w:lang w:eastAsia="ar-SA"/>
        </w:rPr>
        <w:t>2.2. Rashodi prema funkcijskoj klasifikaciji</w:t>
      </w:r>
    </w:p>
    <w:p w14:paraId="21BCC705" w14:textId="77777777" w:rsidR="0023408A" w:rsidRPr="00F037ED" w:rsidRDefault="0023408A" w:rsidP="0049107C">
      <w:pPr>
        <w:suppressAutoHyphens/>
        <w:spacing w:after="0" w:line="240" w:lineRule="auto"/>
        <w:ind w:left="720"/>
        <w:jc w:val="both"/>
        <w:rPr>
          <w:rFonts w:eastAsia="Times New Roman" w:cstheme="minorHAnsi"/>
          <w:b/>
          <w:sz w:val="8"/>
          <w:szCs w:val="8"/>
          <w:lang w:eastAsia="ar-SA"/>
        </w:rPr>
      </w:pPr>
    </w:p>
    <w:p w14:paraId="622BD525" w14:textId="77777777" w:rsidR="0023408A" w:rsidRPr="00F037ED" w:rsidRDefault="0023408A" w:rsidP="0049107C">
      <w:pPr>
        <w:suppressAutoHyphens/>
        <w:spacing w:after="0" w:line="240" w:lineRule="auto"/>
        <w:ind w:left="11" w:firstLine="709"/>
        <w:jc w:val="both"/>
        <w:rPr>
          <w:rFonts w:eastAsia="Times New Roman" w:cstheme="minorHAnsi"/>
          <w:lang w:eastAsia="ar-SA"/>
        </w:rPr>
      </w:pPr>
      <w:r w:rsidRPr="00F037ED">
        <w:rPr>
          <w:rFonts w:eastAsia="Times New Roman" w:cstheme="minorHAnsi"/>
          <w:lang w:eastAsia="ar-SA"/>
        </w:rPr>
        <w:t>Slijedi prikaz rashoda prema funkcijskoj klasifikaciji:</w:t>
      </w:r>
      <w:r w:rsidRPr="00F037ED">
        <w:rPr>
          <w:rFonts w:eastAsia="Times New Roman" w:cstheme="minorHAnsi"/>
          <w:lang w:eastAsia="ar-SA"/>
        </w:rPr>
        <w:tab/>
      </w:r>
      <w:r w:rsidRPr="00F037ED">
        <w:rPr>
          <w:rFonts w:eastAsia="Times New Roman" w:cstheme="minorHAnsi"/>
          <w:lang w:eastAsia="ar-SA"/>
        </w:rPr>
        <w:tab/>
      </w:r>
    </w:p>
    <w:p w14:paraId="08837D6B" w14:textId="32E51DD5" w:rsidR="0023408A" w:rsidRPr="00C73F9F" w:rsidRDefault="0023408A" w:rsidP="0049107C">
      <w:pPr>
        <w:suppressAutoHyphens/>
        <w:spacing w:after="0"/>
        <w:ind w:firstLine="708"/>
        <w:jc w:val="right"/>
        <w:rPr>
          <w:rFonts w:eastAsia="Times New Roman" w:cstheme="minorHAnsi"/>
          <w:sz w:val="8"/>
          <w:szCs w:val="8"/>
          <w:highlight w:val="yellow"/>
          <w:lang w:eastAsia="ar-SA"/>
        </w:rPr>
      </w:pPr>
      <w:r w:rsidRPr="00F037ED">
        <w:rPr>
          <w:rFonts w:eastAsia="Times New Roman" w:cstheme="minorHAnsi"/>
          <w:lang w:eastAsia="ar-SA"/>
        </w:rPr>
        <w:tab/>
      </w:r>
      <w:r w:rsidRPr="00F037ED">
        <w:rPr>
          <w:rFonts w:eastAsia="Times New Roman" w:cstheme="minorHAnsi"/>
          <w:lang w:eastAsia="ar-SA"/>
        </w:rPr>
        <w:tab/>
      </w:r>
      <w:r w:rsidRPr="00F67563">
        <w:rPr>
          <w:rFonts w:eastAsia="Times New Roman" w:cstheme="minorHAnsi"/>
          <w:lang w:eastAsia="ar-SA"/>
        </w:rPr>
        <w:t xml:space="preserve">                 - €-</w:t>
      </w: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612"/>
        <w:gridCol w:w="1442"/>
        <w:gridCol w:w="1612"/>
        <w:gridCol w:w="820"/>
      </w:tblGrid>
      <w:tr w:rsidR="0023408A" w:rsidRPr="0023408A" w14:paraId="57DD81EE" w14:textId="77777777" w:rsidTr="0023408A">
        <w:trPr>
          <w:trHeight w:val="58"/>
        </w:trPr>
        <w:tc>
          <w:tcPr>
            <w:tcW w:w="4248" w:type="dxa"/>
            <w:shd w:val="clear" w:color="000000" w:fill="FFFFFF"/>
            <w:vAlign w:val="center"/>
            <w:hideMark/>
          </w:tcPr>
          <w:p w14:paraId="376F18E9" w14:textId="77777777"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Oznaka</w:t>
            </w:r>
          </w:p>
        </w:tc>
        <w:tc>
          <w:tcPr>
            <w:tcW w:w="1612" w:type="dxa"/>
            <w:shd w:val="clear" w:color="000000" w:fill="FFFFFF"/>
            <w:vAlign w:val="center"/>
            <w:hideMark/>
          </w:tcPr>
          <w:p w14:paraId="25835080" w14:textId="77777777" w:rsid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Plan/</w:t>
            </w:r>
          </w:p>
          <w:p w14:paraId="3C1B6E79" w14:textId="6FE0FE29"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Preraspodjela 2026.</w:t>
            </w:r>
          </w:p>
        </w:tc>
        <w:tc>
          <w:tcPr>
            <w:tcW w:w="1442" w:type="dxa"/>
            <w:shd w:val="clear" w:color="000000" w:fill="FFFFFF"/>
            <w:vAlign w:val="center"/>
            <w:hideMark/>
          </w:tcPr>
          <w:p w14:paraId="0369EAE8" w14:textId="77777777"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Povećanje/</w:t>
            </w:r>
            <w:r w:rsidRPr="0023408A">
              <w:rPr>
                <w:rFonts w:eastAsia="Times New Roman" w:cstheme="minorHAnsi"/>
                <w:b/>
                <w:bCs/>
                <w:sz w:val="18"/>
                <w:szCs w:val="18"/>
                <w:lang w:eastAsia="hr-HR"/>
              </w:rPr>
              <w:br/>
              <w:t>smanjenje</w:t>
            </w:r>
          </w:p>
        </w:tc>
        <w:tc>
          <w:tcPr>
            <w:tcW w:w="1612" w:type="dxa"/>
            <w:shd w:val="clear" w:color="000000" w:fill="FFFFFF"/>
            <w:vAlign w:val="center"/>
            <w:hideMark/>
          </w:tcPr>
          <w:p w14:paraId="11657CAF" w14:textId="77777777"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 xml:space="preserve">Novi plan </w:t>
            </w:r>
            <w:r w:rsidRPr="0023408A">
              <w:rPr>
                <w:rFonts w:eastAsia="Times New Roman" w:cstheme="minorHAnsi"/>
                <w:b/>
                <w:bCs/>
                <w:sz w:val="18"/>
                <w:szCs w:val="18"/>
                <w:lang w:eastAsia="hr-HR"/>
              </w:rPr>
              <w:br/>
              <w:t>2026.</w:t>
            </w:r>
          </w:p>
        </w:tc>
        <w:tc>
          <w:tcPr>
            <w:tcW w:w="820" w:type="dxa"/>
            <w:shd w:val="clear" w:color="000000" w:fill="FFFFFF"/>
            <w:vAlign w:val="center"/>
            <w:hideMark/>
          </w:tcPr>
          <w:p w14:paraId="7D6CF41A" w14:textId="6ECBAC3A"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Indeks</w:t>
            </w:r>
            <w:r w:rsidRPr="0023408A">
              <w:rPr>
                <w:rFonts w:eastAsia="Times New Roman" w:cstheme="minorHAnsi"/>
                <w:b/>
                <w:bCs/>
                <w:sz w:val="18"/>
                <w:szCs w:val="18"/>
                <w:lang w:eastAsia="hr-HR"/>
              </w:rPr>
              <w:br/>
              <w:t xml:space="preserve"> </w:t>
            </w:r>
            <w:r w:rsidR="000F69D7">
              <w:rPr>
                <w:rFonts w:eastAsia="Times New Roman" w:cstheme="minorHAnsi"/>
                <w:b/>
                <w:bCs/>
                <w:sz w:val="18"/>
                <w:szCs w:val="18"/>
                <w:lang w:eastAsia="hr-HR"/>
              </w:rPr>
              <w:t>(</w:t>
            </w:r>
            <w:r w:rsidRPr="0023408A">
              <w:rPr>
                <w:rFonts w:eastAsia="Times New Roman" w:cstheme="minorHAnsi"/>
                <w:b/>
                <w:bCs/>
                <w:sz w:val="18"/>
                <w:szCs w:val="18"/>
                <w:lang w:eastAsia="hr-HR"/>
              </w:rPr>
              <w:t>4/2</w:t>
            </w:r>
            <w:r w:rsidR="000F69D7">
              <w:rPr>
                <w:rFonts w:eastAsia="Times New Roman" w:cstheme="minorHAnsi"/>
                <w:b/>
                <w:bCs/>
                <w:sz w:val="18"/>
                <w:szCs w:val="18"/>
                <w:lang w:eastAsia="hr-HR"/>
              </w:rPr>
              <w:t>)</w:t>
            </w:r>
          </w:p>
        </w:tc>
      </w:tr>
      <w:tr w:rsidR="0023408A" w:rsidRPr="0023408A" w14:paraId="7477736F" w14:textId="77777777" w:rsidTr="0023408A">
        <w:trPr>
          <w:trHeight w:val="58"/>
        </w:trPr>
        <w:tc>
          <w:tcPr>
            <w:tcW w:w="4248" w:type="dxa"/>
            <w:shd w:val="clear" w:color="000000" w:fill="FFFFFF"/>
            <w:vAlign w:val="center"/>
            <w:hideMark/>
          </w:tcPr>
          <w:p w14:paraId="67CE644C" w14:textId="77777777"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1</w:t>
            </w:r>
          </w:p>
        </w:tc>
        <w:tc>
          <w:tcPr>
            <w:tcW w:w="1612" w:type="dxa"/>
            <w:shd w:val="clear" w:color="000000" w:fill="FFFFFF"/>
            <w:vAlign w:val="center"/>
            <w:hideMark/>
          </w:tcPr>
          <w:p w14:paraId="73EA9378" w14:textId="77777777"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2</w:t>
            </w:r>
          </w:p>
        </w:tc>
        <w:tc>
          <w:tcPr>
            <w:tcW w:w="1442" w:type="dxa"/>
            <w:shd w:val="clear" w:color="000000" w:fill="FFFFFF"/>
            <w:vAlign w:val="center"/>
            <w:hideMark/>
          </w:tcPr>
          <w:p w14:paraId="092856F6" w14:textId="77777777"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3</w:t>
            </w:r>
          </w:p>
        </w:tc>
        <w:tc>
          <w:tcPr>
            <w:tcW w:w="1612" w:type="dxa"/>
            <w:shd w:val="clear" w:color="000000" w:fill="FFFFFF"/>
            <w:vAlign w:val="center"/>
            <w:hideMark/>
          </w:tcPr>
          <w:p w14:paraId="6B9CD24A" w14:textId="77777777"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4</w:t>
            </w:r>
          </w:p>
        </w:tc>
        <w:tc>
          <w:tcPr>
            <w:tcW w:w="820" w:type="dxa"/>
            <w:shd w:val="clear" w:color="000000" w:fill="FFFFFF"/>
            <w:vAlign w:val="center"/>
            <w:hideMark/>
          </w:tcPr>
          <w:p w14:paraId="7A3C4030" w14:textId="77777777" w:rsidR="0023408A" w:rsidRPr="0023408A" w:rsidRDefault="0023408A" w:rsidP="0049107C">
            <w:pPr>
              <w:spacing w:after="0" w:line="240" w:lineRule="auto"/>
              <w:jc w:val="center"/>
              <w:rPr>
                <w:rFonts w:eastAsia="Times New Roman" w:cstheme="minorHAnsi"/>
                <w:b/>
                <w:bCs/>
                <w:sz w:val="18"/>
                <w:szCs w:val="18"/>
                <w:lang w:eastAsia="hr-HR"/>
              </w:rPr>
            </w:pPr>
            <w:r w:rsidRPr="0023408A">
              <w:rPr>
                <w:rFonts w:eastAsia="Times New Roman" w:cstheme="minorHAnsi"/>
                <w:b/>
                <w:bCs/>
                <w:sz w:val="18"/>
                <w:szCs w:val="18"/>
                <w:lang w:eastAsia="hr-HR"/>
              </w:rPr>
              <w:t>5</w:t>
            </w:r>
          </w:p>
        </w:tc>
      </w:tr>
      <w:tr w:rsidR="0023408A" w:rsidRPr="0023408A" w14:paraId="2AFF7F3F" w14:textId="77777777" w:rsidTr="0023408A">
        <w:trPr>
          <w:trHeight w:val="58"/>
        </w:trPr>
        <w:tc>
          <w:tcPr>
            <w:tcW w:w="4248" w:type="dxa"/>
            <w:shd w:val="clear" w:color="000000" w:fill="FFFFFF"/>
            <w:vAlign w:val="center"/>
            <w:hideMark/>
          </w:tcPr>
          <w:p w14:paraId="25946F39" w14:textId="77777777" w:rsidR="0023408A" w:rsidRPr="0023408A" w:rsidRDefault="0023408A" w:rsidP="0049107C">
            <w:pPr>
              <w:spacing w:after="0" w:line="240" w:lineRule="auto"/>
              <w:rPr>
                <w:rFonts w:eastAsia="Times New Roman" w:cstheme="minorHAnsi"/>
                <w:b/>
                <w:bCs/>
                <w:sz w:val="18"/>
                <w:szCs w:val="18"/>
                <w:lang w:eastAsia="hr-HR"/>
              </w:rPr>
            </w:pPr>
            <w:r w:rsidRPr="0023408A">
              <w:rPr>
                <w:rFonts w:eastAsia="Times New Roman" w:cstheme="minorHAnsi"/>
                <w:b/>
                <w:bCs/>
                <w:sz w:val="18"/>
                <w:szCs w:val="18"/>
                <w:lang w:eastAsia="hr-HR"/>
              </w:rPr>
              <w:t>SVEUKUPNO</w:t>
            </w:r>
          </w:p>
        </w:tc>
        <w:tc>
          <w:tcPr>
            <w:tcW w:w="1612" w:type="dxa"/>
            <w:shd w:val="clear" w:color="000000" w:fill="FFFFFF"/>
            <w:vAlign w:val="center"/>
            <w:hideMark/>
          </w:tcPr>
          <w:p w14:paraId="4A7BA7F6" w14:textId="77777777" w:rsidR="0023408A" w:rsidRPr="0023408A" w:rsidRDefault="0023408A" w:rsidP="0049107C">
            <w:pPr>
              <w:spacing w:after="0" w:line="240" w:lineRule="auto"/>
              <w:jc w:val="right"/>
              <w:rPr>
                <w:rFonts w:eastAsia="Times New Roman" w:cstheme="minorHAnsi"/>
                <w:b/>
                <w:bCs/>
                <w:sz w:val="18"/>
                <w:szCs w:val="18"/>
                <w:lang w:eastAsia="hr-HR"/>
              </w:rPr>
            </w:pPr>
            <w:r w:rsidRPr="0023408A">
              <w:rPr>
                <w:rFonts w:eastAsia="Times New Roman" w:cstheme="minorHAnsi"/>
                <w:b/>
                <w:bCs/>
                <w:sz w:val="18"/>
                <w:szCs w:val="18"/>
                <w:lang w:eastAsia="hr-HR"/>
              </w:rPr>
              <w:t xml:space="preserve">235.000.000,00 </w:t>
            </w:r>
          </w:p>
        </w:tc>
        <w:tc>
          <w:tcPr>
            <w:tcW w:w="1442" w:type="dxa"/>
            <w:shd w:val="clear" w:color="000000" w:fill="FFFFFF"/>
            <w:vAlign w:val="center"/>
            <w:hideMark/>
          </w:tcPr>
          <w:p w14:paraId="04E7626F" w14:textId="77777777" w:rsidR="0023408A" w:rsidRPr="0023408A" w:rsidRDefault="0023408A" w:rsidP="0049107C">
            <w:pPr>
              <w:spacing w:after="0" w:line="240" w:lineRule="auto"/>
              <w:jc w:val="right"/>
              <w:rPr>
                <w:rFonts w:eastAsia="Times New Roman" w:cstheme="minorHAnsi"/>
                <w:b/>
                <w:bCs/>
                <w:sz w:val="18"/>
                <w:szCs w:val="18"/>
                <w:lang w:eastAsia="hr-HR"/>
              </w:rPr>
            </w:pPr>
            <w:r w:rsidRPr="0023408A">
              <w:rPr>
                <w:rFonts w:eastAsia="Times New Roman" w:cstheme="minorHAnsi"/>
                <w:b/>
                <w:bCs/>
                <w:sz w:val="18"/>
                <w:szCs w:val="18"/>
                <w:lang w:eastAsia="hr-HR"/>
              </w:rPr>
              <w:t xml:space="preserve">-8.900.000,00 </w:t>
            </w:r>
          </w:p>
        </w:tc>
        <w:tc>
          <w:tcPr>
            <w:tcW w:w="1612" w:type="dxa"/>
            <w:shd w:val="clear" w:color="000000" w:fill="FFFFFF"/>
            <w:vAlign w:val="center"/>
            <w:hideMark/>
          </w:tcPr>
          <w:p w14:paraId="3BB7FC8A" w14:textId="77777777" w:rsidR="0023408A" w:rsidRPr="0023408A" w:rsidRDefault="0023408A" w:rsidP="0049107C">
            <w:pPr>
              <w:spacing w:after="0" w:line="240" w:lineRule="auto"/>
              <w:jc w:val="right"/>
              <w:rPr>
                <w:rFonts w:eastAsia="Times New Roman" w:cstheme="minorHAnsi"/>
                <w:b/>
                <w:bCs/>
                <w:sz w:val="18"/>
                <w:szCs w:val="18"/>
                <w:lang w:eastAsia="hr-HR"/>
              </w:rPr>
            </w:pPr>
            <w:r w:rsidRPr="0023408A">
              <w:rPr>
                <w:rFonts w:eastAsia="Times New Roman" w:cstheme="minorHAnsi"/>
                <w:b/>
                <w:bCs/>
                <w:sz w:val="18"/>
                <w:szCs w:val="18"/>
                <w:lang w:eastAsia="hr-HR"/>
              </w:rPr>
              <w:t xml:space="preserve">226.100.000,00 </w:t>
            </w:r>
          </w:p>
        </w:tc>
        <w:tc>
          <w:tcPr>
            <w:tcW w:w="820" w:type="dxa"/>
            <w:shd w:val="clear" w:color="000000" w:fill="FFFFFF"/>
            <w:vAlign w:val="center"/>
            <w:hideMark/>
          </w:tcPr>
          <w:p w14:paraId="1C600729" w14:textId="77777777" w:rsidR="0023408A" w:rsidRPr="0023408A" w:rsidRDefault="0023408A" w:rsidP="0049107C">
            <w:pPr>
              <w:spacing w:after="0" w:line="240" w:lineRule="auto"/>
              <w:jc w:val="right"/>
              <w:rPr>
                <w:rFonts w:eastAsia="Times New Roman" w:cstheme="minorHAnsi"/>
                <w:b/>
                <w:bCs/>
                <w:sz w:val="18"/>
                <w:szCs w:val="18"/>
                <w:lang w:eastAsia="hr-HR"/>
              </w:rPr>
            </w:pPr>
            <w:r w:rsidRPr="0023408A">
              <w:rPr>
                <w:rFonts w:eastAsia="Times New Roman" w:cstheme="minorHAnsi"/>
                <w:b/>
                <w:bCs/>
                <w:sz w:val="18"/>
                <w:szCs w:val="18"/>
                <w:lang w:eastAsia="hr-HR"/>
              </w:rPr>
              <w:t xml:space="preserve">96,21 </w:t>
            </w:r>
          </w:p>
        </w:tc>
      </w:tr>
      <w:tr w:rsidR="0023408A" w:rsidRPr="0023408A" w14:paraId="0E0325FC" w14:textId="77777777" w:rsidTr="0023408A">
        <w:trPr>
          <w:trHeight w:val="58"/>
        </w:trPr>
        <w:tc>
          <w:tcPr>
            <w:tcW w:w="4248" w:type="dxa"/>
            <w:shd w:val="clear" w:color="000000" w:fill="FFFFFF"/>
            <w:vAlign w:val="center"/>
            <w:hideMark/>
          </w:tcPr>
          <w:p w14:paraId="26C15514" w14:textId="77777777" w:rsidR="0023408A" w:rsidRPr="0023408A" w:rsidRDefault="0023408A" w:rsidP="0049107C">
            <w:pPr>
              <w:spacing w:after="0" w:line="240" w:lineRule="auto"/>
              <w:rPr>
                <w:rFonts w:eastAsia="Times New Roman" w:cstheme="minorHAnsi"/>
                <w:sz w:val="18"/>
                <w:szCs w:val="18"/>
                <w:lang w:eastAsia="hr-HR"/>
              </w:rPr>
            </w:pPr>
            <w:r w:rsidRPr="0023408A">
              <w:rPr>
                <w:rFonts w:eastAsia="Times New Roman" w:cstheme="minorHAnsi"/>
                <w:sz w:val="18"/>
                <w:szCs w:val="18"/>
                <w:lang w:eastAsia="hr-HR"/>
              </w:rPr>
              <w:t>01 OPĆE JAVNE USLUGE</w:t>
            </w:r>
          </w:p>
        </w:tc>
        <w:tc>
          <w:tcPr>
            <w:tcW w:w="1612" w:type="dxa"/>
            <w:shd w:val="clear" w:color="000000" w:fill="FFFFFF"/>
            <w:vAlign w:val="center"/>
            <w:hideMark/>
          </w:tcPr>
          <w:p w14:paraId="61E994CA"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21.534.354,08 </w:t>
            </w:r>
          </w:p>
        </w:tc>
        <w:tc>
          <w:tcPr>
            <w:tcW w:w="1442" w:type="dxa"/>
            <w:shd w:val="clear" w:color="000000" w:fill="FFFFFF"/>
            <w:vAlign w:val="center"/>
            <w:hideMark/>
          </w:tcPr>
          <w:p w14:paraId="58FDEFE2"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684.826,90 </w:t>
            </w:r>
          </w:p>
        </w:tc>
        <w:tc>
          <w:tcPr>
            <w:tcW w:w="1612" w:type="dxa"/>
            <w:shd w:val="clear" w:color="000000" w:fill="FFFFFF"/>
            <w:vAlign w:val="center"/>
            <w:hideMark/>
          </w:tcPr>
          <w:p w14:paraId="20E89D86"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22.219.180,98 </w:t>
            </w:r>
          </w:p>
        </w:tc>
        <w:tc>
          <w:tcPr>
            <w:tcW w:w="820" w:type="dxa"/>
            <w:shd w:val="clear" w:color="000000" w:fill="FFFFFF"/>
            <w:vAlign w:val="center"/>
            <w:hideMark/>
          </w:tcPr>
          <w:p w14:paraId="16EFF127"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103,18 </w:t>
            </w:r>
          </w:p>
        </w:tc>
      </w:tr>
      <w:tr w:rsidR="0023408A" w:rsidRPr="0023408A" w14:paraId="6C4D1BDA" w14:textId="77777777" w:rsidTr="0023408A">
        <w:trPr>
          <w:trHeight w:val="58"/>
        </w:trPr>
        <w:tc>
          <w:tcPr>
            <w:tcW w:w="4248" w:type="dxa"/>
            <w:shd w:val="clear" w:color="000000" w:fill="FFFFFF"/>
            <w:vAlign w:val="center"/>
            <w:hideMark/>
          </w:tcPr>
          <w:p w14:paraId="29D4EC98" w14:textId="77777777" w:rsidR="0023408A" w:rsidRPr="0023408A" w:rsidRDefault="0023408A" w:rsidP="0049107C">
            <w:pPr>
              <w:spacing w:after="0" w:line="240" w:lineRule="auto"/>
              <w:rPr>
                <w:rFonts w:eastAsia="Times New Roman" w:cstheme="minorHAnsi"/>
                <w:sz w:val="18"/>
                <w:szCs w:val="18"/>
                <w:lang w:eastAsia="hr-HR"/>
              </w:rPr>
            </w:pPr>
            <w:r w:rsidRPr="0023408A">
              <w:rPr>
                <w:rFonts w:eastAsia="Times New Roman" w:cstheme="minorHAnsi"/>
                <w:sz w:val="18"/>
                <w:szCs w:val="18"/>
                <w:lang w:eastAsia="hr-HR"/>
              </w:rPr>
              <w:t>03 JAVNI RED I SIGURNOST</w:t>
            </w:r>
          </w:p>
        </w:tc>
        <w:tc>
          <w:tcPr>
            <w:tcW w:w="1612" w:type="dxa"/>
            <w:shd w:val="clear" w:color="000000" w:fill="FFFFFF"/>
            <w:vAlign w:val="center"/>
            <w:hideMark/>
          </w:tcPr>
          <w:p w14:paraId="688557F6"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5.950.980,69 </w:t>
            </w:r>
          </w:p>
        </w:tc>
        <w:tc>
          <w:tcPr>
            <w:tcW w:w="1442" w:type="dxa"/>
            <w:shd w:val="clear" w:color="000000" w:fill="FFFFFF"/>
            <w:vAlign w:val="center"/>
            <w:hideMark/>
          </w:tcPr>
          <w:p w14:paraId="5E8C62EA"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146.400,00 </w:t>
            </w:r>
          </w:p>
        </w:tc>
        <w:tc>
          <w:tcPr>
            <w:tcW w:w="1612" w:type="dxa"/>
            <w:shd w:val="clear" w:color="000000" w:fill="FFFFFF"/>
            <w:vAlign w:val="center"/>
            <w:hideMark/>
          </w:tcPr>
          <w:p w14:paraId="4ABB9016"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6.097.380,69 </w:t>
            </w:r>
          </w:p>
        </w:tc>
        <w:tc>
          <w:tcPr>
            <w:tcW w:w="820" w:type="dxa"/>
            <w:shd w:val="clear" w:color="000000" w:fill="FFFFFF"/>
            <w:vAlign w:val="center"/>
            <w:hideMark/>
          </w:tcPr>
          <w:p w14:paraId="1893771C"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102,46 </w:t>
            </w:r>
          </w:p>
        </w:tc>
      </w:tr>
      <w:tr w:rsidR="0023408A" w:rsidRPr="0023408A" w14:paraId="7031BD4E" w14:textId="77777777" w:rsidTr="0023408A">
        <w:trPr>
          <w:trHeight w:val="58"/>
        </w:trPr>
        <w:tc>
          <w:tcPr>
            <w:tcW w:w="4248" w:type="dxa"/>
            <w:shd w:val="clear" w:color="000000" w:fill="FFFFFF"/>
            <w:vAlign w:val="center"/>
            <w:hideMark/>
          </w:tcPr>
          <w:p w14:paraId="65325A40" w14:textId="77777777" w:rsidR="0023408A" w:rsidRPr="0023408A" w:rsidRDefault="0023408A" w:rsidP="0049107C">
            <w:pPr>
              <w:spacing w:after="0" w:line="240" w:lineRule="auto"/>
              <w:rPr>
                <w:rFonts w:eastAsia="Times New Roman" w:cstheme="minorHAnsi"/>
                <w:sz w:val="18"/>
                <w:szCs w:val="18"/>
                <w:lang w:eastAsia="hr-HR"/>
              </w:rPr>
            </w:pPr>
            <w:r w:rsidRPr="0023408A">
              <w:rPr>
                <w:rFonts w:eastAsia="Times New Roman" w:cstheme="minorHAnsi"/>
                <w:sz w:val="18"/>
                <w:szCs w:val="18"/>
                <w:lang w:eastAsia="hr-HR"/>
              </w:rPr>
              <w:t>04 EKONOMSKI POSLOVI</w:t>
            </w:r>
          </w:p>
        </w:tc>
        <w:tc>
          <w:tcPr>
            <w:tcW w:w="1612" w:type="dxa"/>
            <w:shd w:val="clear" w:color="000000" w:fill="FFFFFF"/>
            <w:vAlign w:val="center"/>
            <w:hideMark/>
          </w:tcPr>
          <w:p w14:paraId="57BD445B"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14.228.500,94 </w:t>
            </w:r>
          </w:p>
        </w:tc>
        <w:tc>
          <w:tcPr>
            <w:tcW w:w="1442" w:type="dxa"/>
            <w:shd w:val="clear" w:color="000000" w:fill="FFFFFF"/>
            <w:vAlign w:val="center"/>
            <w:hideMark/>
          </w:tcPr>
          <w:p w14:paraId="12F4419C"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-5.753.470,50 </w:t>
            </w:r>
          </w:p>
        </w:tc>
        <w:tc>
          <w:tcPr>
            <w:tcW w:w="1612" w:type="dxa"/>
            <w:shd w:val="clear" w:color="000000" w:fill="FFFFFF"/>
            <w:vAlign w:val="center"/>
            <w:hideMark/>
          </w:tcPr>
          <w:p w14:paraId="3F85BC63"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8.475.030,44 </w:t>
            </w:r>
          </w:p>
        </w:tc>
        <w:tc>
          <w:tcPr>
            <w:tcW w:w="820" w:type="dxa"/>
            <w:shd w:val="clear" w:color="000000" w:fill="FFFFFF"/>
            <w:vAlign w:val="center"/>
            <w:hideMark/>
          </w:tcPr>
          <w:p w14:paraId="0898FD15"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59,56 </w:t>
            </w:r>
          </w:p>
        </w:tc>
      </w:tr>
      <w:tr w:rsidR="0023408A" w:rsidRPr="0023408A" w14:paraId="0F0A6585" w14:textId="77777777" w:rsidTr="0023408A">
        <w:trPr>
          <w:trHeight w:val="58"/>
        </w:trPr>
        <w:tc>
          <w:tcPr>
            <w:tcW w:w="4248" w:type="dxa"/>
            <w:shd w:val="clear" w:color="000000" w:fill="FFFFFF"/>
            <w:vAlign w:val="center"/>
            <w:hideMark/>
          </w:tcPr>
          <w:p w14:paraId="3F385FC2" w14:textId="77777777" w:rsidR="0023408A" w:rsidRPr="0023408A" w:rsidRDefault="0023408A" w:rsidP="0049107C">
            <w:pPr>
              <w:spacing w:after="0" w:line="240" w:lineRule="auto"/>
              <w:rPr>
                <w:rFonts w:eastAsia="Times New Roman" w:cstheme="minorHAnsi"/>
                <w:sz w:val="18"/>
                <w:szCs w:val="18"/>
                <w:lang w:eastAsia="hr-HR"/>
              </w:rPr>
            </w:pPr>
            <w:r w:rsidRPr="0023408A">
              <w:rPr>
                <w:rFonts w:eastAsia="Times New Roman" w:cstheme="minorHAnsi"/>
                <w:sz w:val="18"/>
                <w:szCs w:val="18"/>
                <w:lang w:eastAsia="hr-HR"/>
              </w:rPr>
              <w:t>05 ZAŠTITA OKOLIŠA</w:t>
            </w:r>
          </w:p>
        </w:tc>
        <w:tc>
          <w:tcPr>
            <w:tcW w:w="1612" w:type="dxa"/>
            <w:shd w:val="clear" w:color="000000" w:fill="FFFFFF"/>
            <w:vAlign w:val="center"/>
            <w:hideMark/>
          </w:tcPr>
          <w:p w14:paraId="70BE6A38"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3.292.808,85 </w:t>
            </w:r>
          </w:p>
        </w:tc>
        <w:tc>
          <w:tcPr>
            <w:tcW w:w="1442" w:type="dxa"/>
            <w:shd w:val="clear" w:color="000000" w:fill="FFFFFF"/>
            <w:vAlign w:val="center"/>
            <w:hideMark/>
          </w:tcPr>
          <w:p w14:paraId="53FDD0E4"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-361.793,85 </w:t>
            </w:r>
          </w:p>
        </w:tc>
        <w:tc>
          <w:tcPr>
            <w:tcW w:w="1612" w:type="dxa"/>
            <w:shd w:val="clear" w:color="000000" w:fill="FFFFFF"/>
            <w:vAlign w:val="center"/>
            <w:hideMark/>
          </w:tcPr>
          <w:p w14:paraId="4B43A00E"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2.931.015,00 </w:t>
            </w:r>
          </w:p>
        </w:tc>
        <w:tc>
          <w:tcPr>
            <w:tcW w:w="820" w:type="dxa"/>
            <w:shd w:val="clear" w:color="000000" w:fill="FFFFFF"/>
            <w:vAlign w:val="center"/>
            <w:hideMark/>
          </w:tcPr>
          <w:p w14:paraId="7C602222"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89,01 </w:t>
            </w:r>
          </w:p>
        </w:tc>
      </w:tr>
      <w:tr w:rsidR="0023408A" w:rsidRPr="0023408A" w14:paraId="6CFD4024" w14:textId="77777777" w:rsidTr="0023408A">
        <w:trPr>
          <w:trHeight w:val="58"/>
        </w:trPr>
        <w:tc>
          <w:tcPr>
            <w:tcW w:w="4248" w:type="dxa"/>
            <w:shd w:val="clear" w:color="000000" w:fill="FFFFFF"/>
            <w:vAlign w:val="center"/>
            <w:hideMark/>
          </w:tcPr>
          <w:p w14:paraId="1CE559D6" w14:textId="77777777" w:rsidR="0023408A" w:rsidRPr="0023408A" w:rsidRDefault="0023408A" w:rsidP="0049107C">
            <w:pPr>
              <w:spacing w:after="0" w:line="240" w:lineRule="auto"/>
              <w:rPr>
                <w:rFonts w:eastAsia="Times New Roman" w:cstheme="minorHAnsi"/>
                <w:sz w:val="18"/>
                <w:szCs w:val="18"/>
                <w:lang w:eastAsia="hr-HR"/>
              </w:rPr>
            </w:pPr>
            <w:r w:rsidRPr="0023408A">
              <w:rPr>
                <w:rFonts w:eastAsia="Times New Roman" w:cstheme="minorHAnsi"/>
                <w:sz w:val="18"/>
                <w:szCs w:val="18"/>
                <w:lang w:eastAsia="hr-HR"/>
              </w:rPr>
              <w:t>06 USLUGE UNAPREĐENJA STANOVANJA I ZAJEDNICE</w:t>
            </w:r>
          </w:p>
        </w:tc>
        <w:tc>
          <w:tcPr>
            <w:tcW w:w="1612" w:type="dxa"/>
            <w:shd w:val="clear" w:color="000000" w:fill="FFFFFF"/>
            <w:vAlign w:val="center"/>
            <w:hideMark/>
          </w:tcPr>
          <w:p w14:paraId="25B43B43"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407.900,00 </w:t>
            </w:r>
          </w:p>
        </w:tc>
        <w:tc>
          <w:tcPr>
            <w:tcW w:w="1442" w:type="dxa"/>
            <w:shd w:val="clear" w:color="000000" w:fill="FFFFFF"/>
            <w:vAlign w:val="center"/>
            <w:hideMark/>
          </w:tcPr>
          <w:p w14:paraId="0E524EFC"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0,00 </w:t>
            </w:r>
          </w:p>
        </w:tc>
        <w:tc>
          <w:tcPr>
            <w:tcW w:w="1612" w:type="dxa"/>
            <w:shd w:val="clear" w:color="000000" w:fill="FFFFFF"/>
            <w:vAlign w:val="center"/>
            <w:hideMark/>
          </w:tcPr>
          <w:p w14:paraId="06ACE4A1"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407.900,00 </w:t>
            </w:r>
          </w:p>
        </w:tc>
        <w:tc>
          <w:tcPr>
            <w:tcW w:w="820" w:type="dxa"/>
            <w:shd w:val="clear" w:color="000000" w:fill="FFFFFF"/>
            <w:vAlign w:val="center"/>
            <w:hideMark/>
          </w:tcPr>
          <w:p w14:paraId="31CBA81D"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100,00 </w:t>
            </w:r>
          </w:p>
        </w:tc>
      </w:tr>
      <w:tr w:rsidR="0023408A" w:rsidRPr="0023408A" w14:paraId="4C4732AA" w14:textId="77777777" w:rsidTr="0023408A">
        <w:trPr>
          <w:trHeight w:val="58"/>
        </w:trPr>
        <w:tc>
          <w:tcPr>
            <w:tcW w:w="4248" w:type="dxa"/>
            <w:shd w:val="clear" w:color="000000" w:fill="FFFFFF"/>
            <w:vAlign w:val="center"/>
            <w:hideMark/>
          </w:tcPr>
          <w:p w14:paraId="4A929C97" w14:textId="77777777" w:rsidR="0023408A" w:rsidRPr="0023408A" w:rsidRDefault="0023408A" w:rsidP="0049107C">
            <w:pPr>
              <w:spacing w:after="0" w:line="240" w:lineRule="auto"/>
              <w:rPr>
                <w:rFonts w:eastAsia="Times New Roman" w:cstheme="minorHAnsi"/>
                <w:sz w:val="18"/>
                <w:szCs w:val="18"/>
                <w:lang w:eastAsia="hr-HR"/>
              </w:rPr>
            </w:pPr>
            <w:r w:rsidRPr="0023408A">
              <w:rPr>
                <w:rFonts w:eastAsia="Times New Roman" w:cstheme="minorHAnsi"/>
                <w:sz w:val="18"/>
                <w:szCs w:val="18"/>
                <w:lang w:eastAsia="hr-HR"/>
              </w:rPr>
              <w:t>07 ZDRAVSTVO</w:t>
            </w:r>
          </w:p>
        </w:tc>
        <w:tc>
          <w:tcPr>
            <w:tcW w:w="1612" w:type="dxa"/>
            <w:shd w:val="clear" w:color="000000" w:fill="FFFFFF"/>
            <w:vAlign w:val="center"/>
            <w:hideMark/>
          </w:tcPr>
          <w:p w14:paraId="758E1BE7"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53.343.359,66 </w:t>
            </w:r>
          </w:p>
        </w:tc>
        <w:tc>
          <w:tcPr>
            <w:tcW w:w="1442" w:type="dxa"/>
            <w:shd w:val="clear" w:color="000000" w:fill="FFFFFF"/>
            <w:vAlign w:val="center"/>
            <w:hideMark/>
          </w:tcPr>
          <w:p w14:paraId="67D15EF5"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821.764,84 </w:t>
            </w:r>
          </w:p>
        </w:tc>
        <w:tc>
          <w:tcPr>
            <w:tcW w:w="1612" w:type="dxa"/>
            <w:shd w:val="clear" w:color="000000" w:fill="FFFFFF"/>
            <w:vAlign w:val="center"/>
            <w:hideMark/>
          </w:tcPr>
          <w:p w14:paraId="6634C886"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54.165.124,50 </w:t>
            </w:r>
          </w:p>
        </w:tc>
        <w:tc>
          <w:tcPr>
            <w:tcW w:w="820" w:type="dxa"/>
            <w:shd w:val="clear" w:color="000000" w:fill="FFFFFF"/>
            <w:vAlign w:val="center"/>
            <w:hideMark/>
          </w:tcPr>
          <w:p w14:paraId="11FDAF9F"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101,54 </w:t>
            </w:r>
          </w:p>
        </w:tc>
      </w:tr>
      <w:tr w:rsidR="0023408A" w:rsidRPr="0023408A" w14:paraId="5E33DA8E" w14:textId="77777777" w:rsidTr="0023408A">
        <w:trPr>
          <w:trHeight w:val="58"/>
        </w:trPr>
        <w:tc>
          <w:tcPr>
            <w:tcW w:w="4248" w:type="dxa"/>
            <w:shd w:val="clear" w:color="000000" w:fill="FFFFFF"/>
            <w:vAlign w:val="center"/>
            <w:hideMark/>
          </w:tcPr>
          <w:p w14:paraId="626F7DAC" w14:textId="77777777" w:rsidR="0023408A" w:rsidRPr="0023408A" w:rsidRDefault="0023408A" w:rsidP="0049107C">
            <w:pPr>
              <w:spacing w:after="0" w:line="240" w:lineRule="auto"/>
              <w:rPr>
                <w:rFonts w:eastAsia="Times New Roman" w:cstheme="minorHAnsi"/>
                <w:sz w:val="18"/>
                <w:szCs w:val="18"/>
                <w:lang w:eastAsia="hr-HR"/>
              </w:rPr>
            </w:pPr>
            <w:r w:rsidRPr="0023408A">
              <w:rPr>
                <w:rFonts w:eastAsia="Times New Roman" w:cstheme="minorHAnsi"/>
                <w:sz w:val="18"/>
                <w:szCs w:val="18"/>
                <w:lang w:eastAsia="hr-HR"/>
              </w:rPr>
              <w:t>08 REKREACIJA, KULTURA, RELIGIJA</w:t>
            </w:r>
          </w:p>
        </w:tc>
        <w:tc>
          <w:tcPr>
            <w:tcW w:w="1612" w:type="dxa"/>
            <w:shd w:val="clear" w:color="000000" w:fill="FFFFFF"/>
            <w:vAlign w:val="center"/>
            <w:hideMark/>
          </w:tcPr>
          <w:p w14:paraId="6A35081F"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952.074,00 </w:t>
            </w:r>
          </w:p>
        </w:tc>
        <w:tc>
          <w:tcPr>
            <w:tcW w:w="1442" w:type="dxa"/>
            <w:shd w:val="clear" w:color="000000" w:fill="FFFFFF"/>
            <w:vAlign w:val="center"/>
            <w:hideMark/>
          </w:tcPr>
          <w:p w14:paraId="0F8588E6"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72.943,00 </w:t>
            </w:r>
          </w:p>
        </w:tc>
        <w:tc>
          <w:tcPr>
            <w:tcW w:w="1612" w:type="dxa"/>
            <w:shd w:val="clear" w:color="000000" w:fill="FFFFFF"/>
            <w:vAlign w:val="center"/>
            <w:hideMark/>
          </w:tcPr>
          <w:p w14:paraId="10E187CB"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1.025.017,00 </w:t>
            </w:r>
          </w:p>
        </w:tc>
        <w:tc>
          <w:tcPr>
            <w:tcW w:w="820" w:type="dxa"/>
            <w:shd w:val="clear" w:color="000000" w:fill="FFFFFF"/>
            <w:vAlign w:val="center"/>
            <w:hideMark/>
          </w:tcPr>
          <w:p w14:paraId="37233EFA"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107,66 </w:t>
            </w:r>
          </w:p>
        </w:tc>
      </w:tr>
      <w:tr w:rsidR="0023408A" w:rsidRPr="0023408A" w14:paraId="2F5056C8" w14:textId="77777777" w:rsidTr="0023408A">
        <w:trPr>
          <w:trHeight w:val="58"/>
        </w:trPr>
        <w:tc>
          <w:tcPr>
            <w:tcW w:w="4248" w:type="dxa"/>
            <w:shd w:val="clear" w:color="000000" w:fill="FFFFFF"/>
            <w:vAlign w:val="center"/>
            <w:hideMark/>
          </w:tcPr>
          <w:p w14:paraId="06545C58" w14:textId="77777777" w:rsidR="0023408A" w:rsidRPr="0023408A" w:rsidRDefault="0023408A" w:rsidP="0049107C">
            <w:pPr>
              <w:spacing w:after="0" w:line="240" w:lineRule="auto"/>
              <w:rPr>
                <w:rFonts w:eastAsia="Times New Roman" w:cstheme="minorHAnsi"/>
                <w:sz w:val="18"/>
                <w:szCs w:val="18"/>
                <w:lang w:eastAsia="hr-HR"/>
              </w:rPr>
            </w:pPr>
            <w:r w:rsidRPr="0023408A">
              <w:rPr>
                <w:rFonts w:eastAsia="Times New Roman" w:cstheme="minorHAnsi"/>
                <w:sz w:val="18"/>
                <w:szCs w:val="18"/>
                <w:lang w:eastAsia="hr-HR"/>
              </w:rPr>
              <w:t>09 OBRAZOVANJE</w:t>
            </w:r>
          </w:p>
        </w:tc>
        <w:tc>
          <w:tcPr>
            <w:tcW w:w="1612" w:type="dxa"/>
            <w:shd w:val="clear" w:color="000000" w:fill="FFFFFF"/>
            <w:vAlign w:val="center"/>
            <w:hideMark/>
          </w:tcPr>
          <w:p w14:paraId="6D675EE1"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129.157.525,70 </w:t>
            </w:r>
          </w:p>
        </w:tc>
        <w:tc>
          <w:tcPr>
            <w:tcW w:w="1442" w:type="dxa"/>
            <w:shd w:val="clear" w:color="000000" w:fill="FFFFFF"/>
            <w:vAlign w:val="center"/>
            <w:hideMark/>
          </w:tcPr>
          <w:p w14:paraId="31AFBF72"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-4.825.245,21 </w:t>
            </w:r>
          </w:p>
        </w:tc>
        <w:tc>
          <w:tcPr>
            <w:tcW w:w="1612" w:type="dxa"/>
            <w:shd w:val="clear" w:color="000000" w:fill="FFFFFF"/>
            <w:vAlign w:val="center"/>
            <w:hideMark/>
          </w:tcPr>
          <w:p w14:paraId="3E504CDC"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124.332.280,49 </w:t>
            </w:r>
          </w:p>
        </w:tc>
        <w:tc>
          <w:tcPr>
            <w:tcW w:w="820" w:type="dxa"/>
            <w:shd w:val="clear" w:color="000000" w:fill="FFFFFF"/>
            <w:vAlign w:val="center"/>
            <w:hideMark/>
          </w:tcPr>
          <w:p w14:paraId="29A16299"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96,26 </w:t>
            </w:r>
          </w:p>
        </w:tc>
      </w:tr>
      <w:tr w:rsidR="0023408A" w:rsidRPr="0023408A" w14:paraId="5DFA89CA" w14:textId="77777777" w:rsidTr="0023408A">
        <w:trPr>
          <w:trHeight w:val="58"/>
        </w:trPr>
        <w:tc>
          <w:tcPr>
            <w:tcW w:w="4248" w:type="dxa"/>
            <w:shd w:val="clear" w:color="000000" w:fill="FFFFFF"/>
            <w:vAlign w:val="center"/>
            <w:hideMark/>
          </w:tcPr>
          <w:p w14:paraId="381E1045" w14:textId="77777777" w:rsidR="0023408A" w:rsidRPr="0023408A" w:rsidRDefault="0023408A" w:rsidP="0049107C">
            <w:pPr>
              <w:spacing w:after="0" w:line="240" w:lineRule="auto"/>
              <w:rPr>
                <w:rFonts w:eastAsia="Times New Roman" w:cstheme="minorHAnsi"/>
                <w:sz w:val="18"/>
                <w:szCs w:val="18"/>
                <w:lang w:eastAsia="hr-HR"/>
              </w:rPr>
            </w:pPr>
            <w:r w:rsidRPr="0023408A">
              <w:rPr>
                <w:rFonts w:eastAsia="Times New Roman" w:cstheme="minorHAnsi"/>
                <w:sz w:val="18"/>
                <w:szCs w:val="18"/>
                <w:lang w:eastAsia="hr-HR"/>
              </w:rPr>
              <w:t>10 SOCIJALNA ZAŠTITA</w:t>
            </w:r>
          </w:p>
        </w:tc>
        <w:tc>
          <w:tcPr>
            <w:tcW w:w="1612" w:type="dxa"/>
            <w:shd w:val="clear" w:color="000000" w:fill="FFFFFF"/>
            <w:vAlign w:val="center"/>
            <w:hideMark/>
          </w:tcPr>
          <w:p w14:paraId="74630A32"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6.132.496,08 </w:t>
            </w:r>
          </w:p>
        </w:tc>
        <w:tc>
          <w:tcPr>
            <w:tcW w:w="1442" w:type="dxa"/>
            <w:shd w:val="clear" w:color="000000" w:fill="FFFFFF"/>
            <w:vAlign w:val="center"/>
            <w:hideMark/>
          </w:tcPr>
          <w:p w14:paraId="168B05EB"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314.574,82 </w:t>
            </w:r>
          </w:p>
        </w:tc>
        <w:tc>
          <w:tcPr>
            <w:tcW w:w="1612" w:type="dxa"/>
            <w:shd w:val="clear" w:color="000000" w:fill="FFFFFF"/>
            <w:vAlign w:val="center"/>
            <w:hideMark/>
          </w:tcPr>
          <w:p w14:paraId="6E6ED59F"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6.447.070,90 </w:t>
            </w:r>
          </w:p>
        </w:tc>
        <w:tc>
          <w:tcPr>
            <w:tcW w:w="820" w:type="dxa"/>
            <w:shd w:val="clear" w:color="000000" w:fill="FFFFFF"/>
            <w:vAlign w:val="center"/>
            <w:hideMark/>
          </w:tcPr>
          <w:p w14:paraId="2D061904" w14:textId="77777777" w:rsidR="0023408A" w:rsidRPr="0023408A" w:rsidRDefault="0023408A" w:rsidP="0049107C">
            <w:pPr>
              <w:spacing w:after="0" w:line="240" w:lineRule="auto"/>
              <w:jc w:val="right"/>
              <w:rPr>
                <w:rFonts w:eastAsia="Times New Roman" w:cstheme="minorHAnsi"/>
                <w:sz w:val="18"/>
                <w:szCs w:val="18"/>
                <w:lang w:eastAsia="hr-HR"/>
              </w:rPr>
            </w:pPr>
            <w:r w:rsidRPr="0023408A">
              <w:rPr>
                <w:rFonts w:eastAsia="Times New Roman" w:cstheme="minorHAnsi"/>
                <w:sz w:val="18"/>
                <w:szCs w:val="18"/>
                <w:lang w:eastAsia="hr-HR"/>
              </w:rPr>
              <w:t xml:space="preserve">105,13 </w:t>
            </w:r>
          </w:p>
        </w:tc>
      </w:tr>
    </w:tbl>
    <w:p w14:paraId="6F84F454" w14:textId="77777777" w:rsidR="0023408A" w:rsidRPr="003F7AC6" w:rsidRDefault="0023408A" w:rsidP="0049107C">
      <w:pPr>
        <w:suppressAutoHyphens/>
        <w:spacing w:after="0"/>
        <w:jc w:val="both"/>
        <w:rPr>
          <w:rFonts w:eastAsia="Times New Roman" w:cstheme="minorHAnsi"/>
          <w:lang w:eastAsia="ar-SA"/>
        </w:rPr>
      </w:pPr>
    </w:p>
    <w:p w14:paraId="5A9E3493" w14:textId="77777777" w:rsidR="0023408A" w:rsidRPr="003F7AC6" w:rsidRDefault="0023408A" w:rsidP="0049107C">
      <w:pPr>
        <w:suppressAutoHyphens/>
        <w:spacing w:after="0"/>
        <w:ind w:firstLine="709"/>
        <w:jc w:val="both"/>
        <w:rPr>
          <w:rFonts w:eastAsia="Times New Roman" w:cstheme="minorHAnsi"/>
          <w:lang w:eastAsia="ar-SA"/>
        </w:rPr>
      </w:pPr>
      <w:r w:rsidRPr="004F1865">
        <w:rPr>
          <w:rFonts w:eastAsia="Times New Roman" w:cstheme="minorHAnsi"/>
          <w:lang w:eastAsia="ar-SA"/>
        </w:rPr>
        <w:t xml:space="preserve">Podaci o rashodima prema funkcijskoj klasifikaciji pokazuju da je najveći dio rashoda razvrstan pod obrazovanje (124.332.280,49 eura) gdje je predloženo smanjenje za 4.825.245,21 eura, zdravstvo (54.165.124,50 eura) gdje je predloženo povećanje za 821.764,84 eura, opće javne usluge (22.219.180,98 eura) gdje je predloženo povećanje za 684.826,90 eura, socijalna zaštita (6.447.070,90 eura) s predloženim povećanjem od 314.574,82 eura, te ekonomski poslovi </w:t>
      </w:r>
      <w:r>
        <w:rPr>
          <w:rFonts w:eastAsia="Times New Roman" w:cstheme="minorHAnsi"/>
          <w:lang w:eastAsia="ar-SA"/>
        </w:rPr>
        <w:t>(</w:t>
      </w:r>
      <w:r w:rsidRPr="004F1865">
        <w:rPr>
          <w:rFonts w:eastAsia="Times New Roman" w:cstheme="minorHAnsi"/>
          <w:lang w:eastAsia="ar-SA"/>
        </w:rPr>
        <w:t>8.475.030,44 eura) sa smanjenjem od 5.753.470,50 eura.</w:t>
      </w:r>
    </w:p>
    <w:p w14:paraId="0253C133" w14:textId="41D6C7AC" w:rsidR="0023408A" w:rsidRDefault="0023408A" w:rsidP="0049107C">
      <w:pPr>
        <w:suppressAutoHyphens/>
        <w:spacing w:after="0"/>
        <w:ind w:firstLine="709"/>
        <w:jc w:val="both"/>
        <w:rPr>
          <w:rFonts w:eastAsia="Times New Roman" w:cstheme="minorHAnsi"/>
          <w:highlight w:val="yellow"/>
          <w:lang w:eastAsia="ar-SA"/>
        </w:rPr>
      </w:pPr>
      <w:r w:rsidRPr="00833C82">
        <w:rPr>
          <w:rFonts w:eastAsia="Times New Roman" w:cstheme="minorHAnsi"/>
          <w:lang w:eastAsia="ar-SA"/>
        </w:rPr>
        <w:t xml:space="preserve">Iz </w:t>
      </w:r>
      <w:r>
        <w:rPr>
          <w:rFonts w:eastAsia="Times New Roman" w:cstheme="minorHAnsi"/>
          <w:lang w:eastAsia="ar-SA"/>
        </w:rPr>
        <w:t xml:space="preserve">gore </w:t>
      </w:r>
      <w:r w:rsidRPr="00833C82">
        <w:rPr>
          <w:rFonts w:eastAsia="Times New Roman" w:cstheme="minorHAnsi"/>
          <w:lang w:eastAsia="ar-SA"/>
        </w:rPr>
        <w:t>navedenog je vidljivo kako do najvećeg smanjenja sredstava dolazi u okviru funkcije „09 Obrazovanje</w:t>
      </w:r>
      <w:r w:rsidRPr="00EB486F">
        <w:rPr>
          <w:rFonts w:eastAsia="Times New Roman" w:cstheme="minorHAnsi"/>
          <w:lang w:eastAsia="ar-SA"/>
        </w:rPr>
        <w:t xml:space="preserve">“. Ovako značajno smanjenje sredstava </w:t>
      </w:r>
      <w:r>
        <w:rPr>
          <w:rFonts w:eastAsia="Times New Roman" w:cstheme="minorHAnsi"/>
          <w:lang w:eastAsia="ar-SA"/>
        </w:rPr>
        <w:t>u najvećoj mjeri evidentira</w:t>
      </w:r>
      <w:r w:rsidRPr="00EB486F">
        <w:rPr>
          <w:rFonts w:eastAsia="Times New Roman" w:cstheme="minorHAnsi"/>
          <w:lang w:eastAsia="ar-SA"/>
        </w:rPr>
        <w:t xml:space="preserve"> se zbog </w:t>
      </w:r>
      <w:r>
        <w:rPr>
          <w:rFonts w:eastAsia="Times New Roman" w:cstheme="minorHAnsi"/>
          <w:lang w:eastAsia="ar-SA"/>
        </w:rPr>
        <w:t>projekta s</w:t>
      </w:r>
      <w:r w:rsidRPr="00F82E80">
        <w:rPr>
          <w:rFonts w:eastAsia="Times New Roman" w:cstheme="minorHAnsi"/>
          <w:lang w:eastAsia="ar-SA"/>
        </w:rPr>
        <w:t>ufinanciranj</w:t>
      </w:r>
      <w:r>
        <w:rPr>
          <w:rFonts w:eastAsia="Times New Roman" w:cstheme="minorHAnsi"/>
          <w:lang w:eastAsia="ar-SA"/>
        </w:rPr>
        <w:t>a</w:t>
      </w:r>
      <w:r w:rsidRPr="00F82E80">
        <w:rPr>
          <w:rFonts w:eastAsia="Times New Roman" w:cstheme="minorHAnsi"/>
          <w:lang w:eastAsia="ar-SA"/>
        </w:rPr>
        <w:t xml:space="preserve"> izgradnje školske dvorane i dogradnje škole OŠ S.</w:t>
      </w:r>
      <w:r>
        <w:rPr>
          <w:rFonts w:eastAsia="Times New Roman" w:cstheme="minorHAnsi"/>
          <w:lang w:eastAsia="ar-SA"/>
        </w:rPr>
        <w:t xml:space="preserve"> </w:t>
      </w:r>
      <w:r w:rsidRPr="00F82E80">
        <w:rPr>
          <w:rFonts w:eastAsia="Times New Roman" w:cstheme="minorHAnsi"/>
          <w:lang w:eastAsia="ar-SA"/>
        </w:rPr>
        <w:t xml:space="preserve">Raškaj Ozalj </w:t>
      </w:r>
      <w:r>
        <w:rPr>
          <w:rFonts w:eastAsia="Times New Roman" w:cstheme="minorHAnsi"/>
          <w:lang w:eastAsia="ar-SA"/>
        </w:rPr>
        <w:t xml:space="preserve">radi </w:t>
      </w:r>
      <w:r w:rsidR="00B075B3">
        <w:rPr>
          <w:rFonts w:eastAsia="Times New Roman" w:cstheme="minorHAnsi"/>
          <w:lang w:eastAsia="ar-SA"/>
        </w:rPr>
        <w:t>završetka projekta, provođenja prijevoza učenika SŠ kroz uslugu javnog linijskog prijevoza,</w:t>
      </w:r>
      <w:r w:rsidR="00B075B3" w:rsidRPr="00B075B3">
        <w:t xml:space="preserve"> </w:t>
      </w:r>
      <w:r w:rsidR="00B075B3" w:rsidRPr="00B075B3">
        <w:rPr>
          <w:rFonts w:eastAsia="Times New Roman" w:cstheme="minorHAnsi"/>
          <w:lang w:eastAsia="ar-SA"/>
        </w:rPr>
        <w:t xml:space="preserve">računovodstveno-tehničko </w:t>
      </w:r>
      <w:r w:rsidR="00B075B3">
        <w:rPr>
          <w:rFonts w:eastAsia="Times New Roman" w:cstheme="minorHAnsi"/>
          <w:lang w:eastAsia="ar-SA"/>
        </w:rPr>
        <w:t xml:space="preserve">evidentiranja Učeničkog servisa kod Gimnazije Karlovac </w:t>
      </w:r>
      <w:r w:rsidR="00B075B3" w:rsidRPr="00C6107E">
        <w:rPr>
          <w:rFonts w:eastAsia="Times New Roman" w:cstheme="minorHAnsi"/>
          <w:lang w:eastAsia="ar-SA"/>
        </w:rPr>
        <w:t xml:space="preserve">i </w:t>
      </w:r>
      <w:r w:rsidRPr="00C6107E">
        <w:rPr>
          <w:rFonts w:eastAsia="Times New Roman" w:cstheme="minorHAnsi"/>
          <w:lang w:eastAsia="ar-SA"/>
        </w:rPr>
        <w:t xml:space="preserve"> korekcije kod ostalih projektnih aktivnosti </w:t>
      </w:r>
      <w:r w:rsidR="00C6107E" w:rsidRPr="00C6107E">
        <w:rPr>
          <w:rFonts w:eastAsia="Times New Roman" w:cstheme="minorHAnsi"/>
          <w:lang w:eastAsia="ar-SA"/>
        </w:rPr>
        <w:t>posebice kod korisnika</w:t>
      </w:r>
      <w:r w:rsidR="00C6107E">
        <w:rPr>
          <w:rFonts w:eastAsia="Times New Roman" w:cstheme="minorHAnsi"/>
          <w:lang w:eastAsia="ar-SA"/>
        </w:rPr>
        <w:t xml:space="preserve"> </w:t>
      </w:r>
      <w:r w:rsidR="00C6107E" w:rsidRPr="00C6107E">
        <w:rPr>
          <w:rFonts w:eastAsia="Times New Roman" w:cstheme="minorHAnsi"/>
          <w:lang w:eastAsia="ar-SA"/>
        </w:rPr>
        <w:t xml:space="preserve">u školstvu </w:t>
      </w:r>
      <w:r w:rsidRPr="00C6107E">
        <w:rPr>
          <w:rFonts w:eastAsia="Times New Roman" w:cstheme="minorHAnsi"/>
          <w:lang w:eastAsia="ar-SA"/>
        </w:rPr>
        <w:t>radi usklađenja do kraja proračunske godine. Također, značajno</w:t>
      </w:r>
      <w:r w:rsidRPr="00D9204C">
        <w:rPr>
          <w:rFonts w:eastAsia="Times New Roman" w:cstheme="minorHAnsi"/>
          <w:lang w:eastAsia="ar-SA"/>
        </w:rPr>
        <w:t xml:space="preserve"> smanjenje rashoda evidentira se u okviru funkcije „04 Ekonomski poslovi“ </w:t>
      </w:r>
      <w:r>
        <w:rPr>
          <w:rFonts w:eastAsia="Times New Roman" w:cstheme="minorHAnsi"/>
          <w:lang w:eastAsia="ar-SA"/>
        </w:rPr>
        <w:t xml:space="preserve">u najvećoj mjeri </w:t>
      </w:r>
      <w:r w:rsidRPr="00D9204C">
        <w:rPr>
          <w:rFonts w:eastAsia="Times New Roman" w:cstheme="minorHAnsi"/>
          <w:lang w:eastAsia="ar-SA"/>
        </w:rPr>
        <w:t xml:space="preserve">zbog </w:t>
      </w:r>
      <w:r>
        <w:rPr>
          <w:rFonts w:eastAsia="Times New Roman" w:cstheme="minorHAnsi"/>
          <w:lang w:eastAsia="ar-SA"/>
        </w:rPr>
        <w:t xml:space="preserve">korekcije sredstava u okviru aktivnosti </w:t>
      </w:r>
      <w:r w:rsidRPr="00D9204C">
        <w:rPr>
          <w:rFonts w:eastAsia="Times New Roman" w:cstheme="minorHAnsi"/>
          <w:lang w:eastAsia="ar-SA"/>
        </w:rPr>
        <w:t>Sufinanciranje linijskog prijevoza na području K</w:t>
      </w:r>
      <w:r>
        <w:rPr>
          <w:rFonts w:eastAsia="Times New Roman" w:cstheme="minorHAnsi"/>
          <w:lang w:eastAsia="ar-SA"/>
        </w:rPr>
        <w:t>arlovačke županije sukladno planiranoj dinamici provođenja aktivnosti do kraja godine.</w:t>
      </w:r>
    </w:p>
    <w:p w14:paraId="6227742D" w14:textId="77777777" w:rsidR="0023408A" w:rsidRDefault="0023408A" w:rsidP="0049107C">
      <w:pPr>
        <w:suppressAutoHyphens/>
        <w:spacing w:after="0"/>
        <w:ind w:firstLine="709"/>
        <w:jc w:val="both"/>
        <w:rPr>
          <w:rFonts w:eastAsia="Times New Roman" w:cstheme="minorHAnsi"/>
          <w:highlight w:val="yellow"/>
          <w:lang w:eastAsia="ar-SA"/>
        </w:rPr>
      </w:pPr>
    </w:p>
    <w:p w14:paraId="0C110579" w14:textId="77777777" w:rsidR="002949DA" w:rsidRDefault="002949DA" w:rsidP="0049107C">
      <w:pPr>
        <w:suppressAutoHyphens/>
        <w:spacing w:after="0"/>
        <w:ind w:firstLine="709"/>
        <w:jc w:val="both"/>
        <w:rPr>
          <w:rFonts w:eastAsia="Times New Roman" w:cstheme="minorHAnsi"/>
          <w:highlight w:val="yellow"/>
          <w:lang w:eastAsia="ar-SA"/>
        </w:rPr>
      </w:pPr>
    </w:p>
    <w:p w14:paraId="42498CF2" w14:textId="77777777" w:rsidR="007A28F9" w:rsidRPr="00C73F9F" w:rsidRDefault="007A28F9" w:rsidP="0049107C">
      <w:pPr>
        <w:suppressAutoHyphens/>
        <w:spacing w:after="0"/>
        <w:ind w:firstLine="709"/>
        <w:jc w:val="both"/>
        <w:rPr>
          <w:rFonts w:eastAsia="Times New Roman" w:cstheme="minorHAnsi"/>
          <w:highlight w:val="yellow"/>
          <w:lang w:eastAsia="ar-SA"/>
        </w:rPr>
      </w:pPr>
    </w:p>
    <w:p w14:paraId="1EA0DA76" w14:textId="77777777" w:rsidR="0023408A" w:rsidRPr="00027F71" w:rsidRDefault="0023408A" w:rsidP="0049107C">
      <w:pPr>
        <w:suppressAutoHyphens/>
        <w:spacing w:after="0" w:line="240" w:lineRule="auto"/>
        <w:ind w:left="709" w:firstLine="709"/>
        <w:jc w:val="both"/>
        <w:rPr>
          <w:rFonts w:eastAsia="Times New Roman" w:cstheme="minorHAnsi"/>
          <w:b/>
          <w:lang w:eastAsia="ar-SA"/>
        </w:rPr>
      </w:pPr>
      <w:r w:rsidRPr="00027F71">
        <w:rPr>
          <w:rFonts w:eastAsia="Times New Roman" w:cstheme="minorHAnsi"/>
          <w:b/>
          <w:lang w:eastAsia="ar-SA"/>
        </w:rPr>
        <w:lastRenderedPageBreak/>
        <w:t>2.3. Rashodi prema organizacijskoj klasifikaciji</w:t>
      </w:r>
    </w:p>
    <w:p w14:paraId="1BE9B1DE" w14:textId="77777777" w:rsidR="0023408A" w:rsidRPr="00027F71" w:rsidRDefault="0023408A" w:rsidP="0049107C">
      <w:pPr>
        <w:suppressAutoHyphens/>
        <w:spacing w:after="0" w:line="240" w:lineRule="auto"/>
        <w:ind w:left="709"/>
        <w:jc w:val="both"/>
        <w:rPr>
          <w:rFonts w:eastAsia="Times New Roman" w:cstheme="minorHAnsi"/>
          <w:sz w:val="8"/>
          <w:szCs w:val="8"/>
          <w:lang w:eastAsia="ar-SA"/>
        </w:rPr>
      </w:pPr>
    </w:p>
    <w:p w14:paraId="6F5952AF" w14:textId="77777777" w:rsidR="0023408A" w:rsidRPr="00027F71" w:rsidRDefault="0023408A" w:rsidP="0049107C">
      <w:pPr>
        <w:suppressAutoHyphens/>
        <w:spacing w:after="0" w:line="240" w:lineRule="auto"/>
        <w:ind w:firstLine="709"/>
        <w:jc w:val="both"/>
        <w:rPr>
          <w:rFonts w:eastAsia="Times New Roman" w:cstheme="minorHAnsi"/>
          <w:lang w:eastAsia="ar-SA"/>
        </w:rPr>
      </w:pPr>
      <w:r w:rsidRPr="00027F71">
        <w:rPr>
          <w:rFonts w:eastAsia="Times New Roman" w:cstheme="minorHAnsi"/>
          <w:lang w:eastAsia="ar-SA"/>
        </w:rPr>
        <w:t>U nastavku se navode podaci o planiranim konsolidiranim rashodima po razdjelima u iznosima kako slijedi:</w:t>
      </w:r>
    </w:p>
    <w:p w14:paraId="559D5148" w14:textId="570371BF" w:rsidR="0023408A" w:rsidRPr="0023408A" w:rsidRDefault="0023408A" w:rsidP="0049107C">
      <w:pPr>
        <w:suppressAutoHyphens/>
        <w:spacing w:after="0"/>
        <w:ind w:firstLine="708"/>
        <w:jc w:val="right"/>
        <w:rPr>
          <w:rFonts w:eastAsia="Times New Roman" w:cstheme="minorHAnsi"/>
          <w:lang w:eastAsia="ar-SA"/>
        </w:rPr>
      </w:pPr>
      <w:r w:rsidRPr="00F67563">
        <w:rPr>
          <w:rFonts w:eastAsia="Times New Roman" w:cstheme="minorHAnsi"/>
          <w:lang w:eastAsia="ar-SA"/>
        </w:rPr>
        <w:t xml:space="preserve">                 - €-</w:t>
      </w:r>
    </w:p>
    <w:tbl>
      <w:tblPr>
        <w:tblW w:w="10956" w:type="dxa"/>
        <w:tblInd w:w="-572" w:type="dxa"/>
        <w:tblLook w:val="04A0" w:firstRow="1" w:lastRow="0" w:firstColumn="1" w:lastColumn="0" w:noHBand="0" w:noVBand="1"/>
      </w:tblPr>
      <w:tblGrid>
        <w:gridCol w:w="3686"/>
        <w:gridCol w:w="1654"/>
        <w:gridCol w:w="977"/>
        <w:gridCol w:w="1350"/>
        <w:gridCol w:w="1511"/>
        <w:gridCol w:w="801"/>
        <w:gridCol w:w="977"/>
      </w:tblGrid>
      <w:tr w:rsidR="0023408A" w:rsidRPr="0023408A" w14:paraId="7F88D8DE" w14:textId="77777777" w:rsidTr="0023408A">
        <w:trPr>
          <w:trHeight w:val="57"/>
        </w:trPr>
        <w:tc>
          <w:tcPr>
            <w:tcW w:w="36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4429CD"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Oznaka</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14:paraId="45044D80"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Plan/Preraspodjela 2026.</w:t>
            </w:r>
          </w:p>
        </w:tc>
        <w:tc>
          <w:tcPr>
            <w:tcW w:w="977" w:type="dxa"/>
            <w:tcBorders>
              <w:top w:val="single" w:sz="4" w:space="0" w:color="auto"/>
              <w:left w:val="nil"/>
              <w:bottom w:val="single" w:sz="4" w:space="0" w:color="auto"/>
              <w:right w:val="single" w:sz="4" w:space="0" w:color="auto"/>
            </w:tcBorders>
            <w:vAlign w:val="bottom"/>
            <w:hideMark/>
          </w:tcPr>
          <w:p w14:paraId="511E11E6" w14:textId="77777777" w:rsidR="0023408A" w:rsidRPr="0023408A" w:rsidRDefault="0023408A" w:rsidP="0049107C">
            <w:pPr>
              <w:spacing w:after="0" w:line="240" w:lineRule="auto"/>
              <w:rPr>
                <w:rFonts w:ascii="Calibri" w:eastAsia="Times New Roman" w:hAnsi="Calibri" w:cs="Calibri"/>
                <w:b/>
                <w:bCs/>
                <w:color w:val="000000"/>
                <w:sz w:val="18"/>
                <w:szCs w:val="18"/>
                <w:lang w:eastAsia="hr-HR"/>
              </w:rPr>
            </w:pPr>
            <w:r w:rsidRPr="0023408A">
              <w:rPr>
                <w:rFonts w:ascii="Calibri" w:eastAsia="Times New Roman" w:hAnsi="Calibri" w:cs="Calibri"/>
                <w:b/>
                <w:bCs/>
                <w:color w:val="000000"/>
                <w:sz w:val="18"/>
                <w:szCs w:val="18"/>
                <w:lang w:eastAsia="hr-HR"/>
              </w:rPr>
              <w:t xml:space="preserve">Struk. </w:t>
            </w:r>
            <w:r w:rsidRPr="0023408A">
              <w:rPr>
                <w:rFonts w:ascii="Calibri" w:eastAsia="Times New Roman" w:hAnsi="Calibri" w:cs="Calibri"/>
                <w:b/>
                <w:bCs/>
                <w:color w:val="000000"/>
                <w:sz w:val="18"/>
                <w:szCs w:val="18"/>
                <w:lang w:eastAsia="hr-HR"/>
              </w:rPr>
              <w:br/>
              <w:t>(kol.2)</w:t>
            </w:r>
          </w:p>
        </w:tc>
        <w:tc>
          <w:tcPr>
            <w:tcW w:w="1350" w:type="dxa"/>
            <w:tcBorders>
              <w:top w:val="single" w:sz="4" w:space="0" w:color="auto"/>
              <w:left w:val="nil"/>
              <w:bottom w:val="single" w:sz="4" w:space="0" w:color="auto"/>
              <w:right w:val="single" w:sz="4" w:space="0" w:color="auto"/>
            </w:tcBorders>
            <w:shd w:val="clear" w:color="000000" w:fill="FFFFFF"/>
            <w:vAlign w:val="center"/>
            <w:hideMark/>
          </w:tcPr>
          <w:p w14:paraId="09A17BB3"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Povećanje/</w:t>
            </w:r>
            <w:r w:rsidRPr="0023408A">
              <w:rPr>
                <w:rFonts w:ascii="Calibri" w:eastAsia="Times New Roman" w:hAnsi="Calibri" w:cs="Calibri"/>
                <w:b/>
                <w:bCs/>
                <w:sz w:val="18"/>
                <w:szCs w:val="18"/>
                <w:lang w:eastAsia="hr-HR"/>
              </w:rPr>
              <w:br/>
              <w:t>smanjenje</w:t>
            </w:r>
          </w:p>
        </w:tc>
        <w:tc>
          <w:tcPr>
            <w:tcW w:w="1511" w:type="dxa"/>
            <w:tcBorders>
              <w:top w:val="single" w:sz="4" w:space="0" w:color="auto"/>
              <w:left w:val="nil"/>
              <w:bottom w:val="single" w:sz="4" w:space="0" w:color="auto"/>
              <w:right w:val="single" w:sz="4" w:space="0" w:color="auto"/>
            </w:tcBorders>
            <w:shd w:val="clear" w:color="000000" w:fill="FFFFFF"/>
            <w:vAlign w:val="center"/>
            <w:hideMark/>
          </w:tcPr>
          <w:p w14:paraId="13133F06"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Novi plan </w:t>
            </w:r>
            <w:r w:rsidRPr="0023408A">
              <w:rPr>
                <w:rFonts w:ascii="Calibri" w:eastAsia="Times New Roman" w:hAnsi="Calibri" w:cs="Calibri"/>
                <w:b/>
                <w:bCs/>
                <w:sz w:val="18"/>
                <w:szCs w:val="18"/>
                <w:lang w:eastAsia="hr-HR"/>
              </w:rPr>
              <w:br/>
              <w:t>2026.</w:t>
            </w:r>
          </w:p>
        </w:tc>
        <w:tc>
          <w:tcPr>
            <w:tcW w:w="801" w:type="dxa"/>
            <w:tcBorders>
              <w:top w:val="single" w:sz="4" w:space="0" w:color="auto"/>
              <w:left w:val="nil"/>
              <w:bottom w:val="single" w:sz="4" w:space="0" w:color="auto"/>
              <w:right w:val="single" w:sz="4" w:space="0" w:color="auto"/>
            </w:tcBorders>
            <w:vAlign w:val="bottom"/>
            <w:hideMark/>
          </w:tcPr>
          <w:p w14:paraId="6465771C" w14:textId="77777777" w:rsidR="0023408A" w:rsidRPr="0023408A" w:rsidRDefault="0023408A" w:rsidP="0049107C">
            <w:pPr>
              <w:spacing w:after="0" w:line="240" w:lineRule="auto"/>
              <w:rPr>
                <w:rFonts w:ascii="Calibri" w:eastAsia="Times New Roman" w:hAnsi="Calibri" w:cs="Calibri"/>
                <w:b/>
                <w:bCs/>
                <w:color w:val="000000"/>
                <w:sz w:val="18"/>
                <w:szCs w:val="18"/>
                <w:lang w:eastAsia="hr-HR"/>
              </w:rPr>
            </w:pPr>
            <w:r w:rsidRPr="0023408A">
              <w:rPr>
                <w:rFonts w:ascii="Calibri" w:eastAsia="Times New Roman" w:hAnsi="Calibri" w:cs="Calibri"/>
                <w:b/>
                <w:bCs/>
                <w:color w:val="000000"/>
                <w:sz w:val="18"/>
                <w:szCs w:val="18"/>
                <w:lang w:eastAsia="hr-HR"/>
              </w:rPr>
              <w:t xml:space="preserve">Struk. </w:t>
            </w:r>
            <w:r w:rsidRPr="0023408A">
              <w:rPr>
                <w:rFonts w:ascii="Calibri" w:eastAsia="Times New Roman" w:hAnsi="Calibri" w:cs="Calibri"/>
                <w:b/>
                <w:bCs/>
                <w:color w:val="000000"/>
                <w:sz w:val="18"/>
                <w:szCs w:val="18"/>
                <w:lang w:eastAsia="hr-HR"/>
              </w:rPr>
              <w:br/>
              <w:t>(kol.5)</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14:paraId="23975446"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Indeks</w:t>
            </w:r>
            <w:r w:rsidRPr="0023408A">
              <w:rPr>
                <w:rFonts w:ascii="Calibri" w:eastAsia="Times New Roman" w:hAnsi="Calibri" w:cs="Calibri"/>
                <w:b/>
                <w:bCs/>
                <w:sz w:val="18"/>
                <w:szCs w:val="18"/>
                <w:lang w:eastAsia="hr-HR"/>
              </w:rPr>
              <w:br/>
              <w:t xml:space="preserve"> (5/2)</w:t>
            </w:r>
          </w:p>
        </w:tc>
      </w:tr>
      <w:tr w:rsidR="0023408A" w:rsidRPr="0023408A" w14:paraId="1CAB8978" w14:textId="77777777" w:rsidTr="0023408A">
        <w:trPr>
          <w:trHeight w:val="57"/>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3FF4BBE1"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1</w:t>
            </w:r>
          </w:p>
        </w:tc>
        <w:tc>
          <w:tcPr>
            <w:tcW w:w="1654" w:type="dxa"/>
            <w:tcBorders>
              <w:top w:val="nil"/>
              <w:left w:val="nil"/>
              <w:bottom w:val="single" w:sz="4" w:space="0" w:color="auto"/>
              <w:right w:val="single" w:sz="4" w:space="0" w:color="auto"/>
            </w:tcBorders>
            <w:shd w:val="clear" w:color="000000" w:fill="FFFFFF"/>
            <w:vAlign w:val="center"/>
            <w:hideMark/>
          </w:tcPr>
          <w:p w14:paraId="2AD86AB3"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2</w:t>
            </w:r>
          </w:p>
        </w:tc>
        <w:tc>
          <w:tcPr>
            <w:tcW w:w="977" w:type="dxa"/>
            <w:tcBorders>
              <w:top w:val="nil"/>
              <w:left w:val="nil"/>
              <w:bottom w:val="single" w:sz="4" w:space="0" w:color="auto"/>
              <w:right w:val="single" w:sz="4" w:space="0" w:color="auto"/>
            </w:tcBorders>
            <w:shd w:val="clear" w:color="000000" w:fill="FFFFFF"/>
            <w:vAlign w:val="center"/>
            <w:hideMark/>
          </w:tcPr>
          <w:p w14:paraId="4B822533"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3</w:t>
            </w:r>
          </w:p>
        </w:tc>
        <w:tc>
          <w:tcPr>
            <w:tcW w:w="1350" w:type="dxa"/>
            <w:tcBorders>
              <w:top w:val="nil"/>
              <w:left w:val="nil"/>
              <w:bottom w:val="single" w:sz="4" w:space="0" w:color="auto"/>
              <w:right w:val="single" w:sz="4" w:space="0" w:color="auto"/>
            </w:tcBorders>
            <w:shd w:val="clear" w:color="000000" w:fill="FFFFFF"/>
            <w:vAlign w:val="center"/>
            <w:hideMark/>
          </w:tcPr>
          <w:p w14:paraId="5AD9FD01"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4</w:t>
            </w:r>
          </w:p>
        </w:tc>
        <w:tc>
          <w:tcPr>
            <w:tcW w:w="1511" w:type="dxa"/>
            <w:tcBorders>
              <w:top w:val="nil"/>
              <w:left w:val="nil"/>
              <w:bottom w:val="single" w:sz="4" w:space="0" w:color="auto"/>
              <w:right w:val="single" w:sz="4" w:space="0" w:color="auto"/>
            </w:tcBorders>
            <w:shd w:val="clear" w:color="000000" w:fill="FFFFFF"/>
            <w:vAlign w:val="center"/>
            <w:hideMark/>
          </w:tcPr>
          <w:p w14:paraId="77CBE348"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5</w:t>
            </w:r>
          </w:p>
        </w:tc>
        <w:tc>
          <w:tcPr>
            <w:tcW w:w="801" w:type="dxa"/>
            <w:tcBorders>
              <w:top w:val="nil"/>
              <w:left w:val="nil"/>
              <w:bottom w:val="single" w:sz="4" w:space="0" w:color="auto"/>
              <w:right w:val="single" w:sz="4" w:space="0" w:color="auto"/>
            </w:tcBorders>
            <w:shd w:val="clear" w:color="000000" w:fill="FFFFFF"/>
            <w:vAlign w:val="center"/>
            <w:hideMark/>
          </w:tcPr>
          <w:p w14:paraId="63DB2BC7"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6</w:t>
            </w:r>
          </w:p>
        </w:tc>
        <w:tc>
          <w:tcPr>
            <w:tcW w:w="977" w:type="dxa"/>
            <w:tcBorders>
              <w:top w:val="nil"/>
              <w:left w:val="nil"/>
              <w:bottom w:val="single" w:sz="4" w:space="0" w:color="auto"/>
              <w:right w:val="single" w:sz="4" w:space="0" w:color="auto"/>
            </w:tcBorders>
            <w:shd w:val="clear" w:color="000000" w:fill="FFFFFF"/>
            <w:vAlign w:val="center"/>
            <w:hideMark/>
          </w:tcPr>
          <w:p w14:paraId="6A2B5D6A"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7</w:t>
            </w:r>
          </w:p>
        </w:tc>
      </w:tr>
      <w:tr w:rsidR="0023408A" w:rsidRPr="0023408A" w14:paraId="0D53185B" w14:textId="77777777" w:rsidTr="0023408A">
        <w:trPr>
          <w:trHeight w:val="57"/>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7BC591E3" w14:textId="77777777" w:rsidR="0023408A" w:rsidRPr="0023408A" w:rsidRDefault="0023408A" w:rsidP="0049107C">
            <w:pPr>
              <w:spacing w:after="0" w:line="240" w:lineRule="auto"/>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SVEUKUPNO</w:t>
            </w:r>
          </w:p>
        </w:tc>
        <w:tc>
          <w:tcPr>
            <w:tcW w:w="1654" w:type="dxa"/>
            <w:tcBorders>
              <w:top w:val="nil"/>
              <w:left w:val="nil"/>
              <w:bottom w:val="single" w:sz="4" w:space="0" w:color="auto"/>
              <w:right w:val="single" w:sz="4" w:space="0" w:color="auto"/>
            </w:tcBorders>
            <w:shd w:val="clear" w:color="000000" w:fill="FFFFFF"/>
            <w:vAlign w:val="center"/>
            <w:hideMark/>
          </w:tcPr>
          <w:p w14:paraId="657AB4BD"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235.000.000,00 </w:t>
            </w:r>
          </w:p>
        </w:tc>
        <w:tc>
          <w:tcPr>
            <w:tcW w:w="977" w:type="dxa"/>
            <w:tcBorders>
              <w:top w:val="nil"/>
              <w:left w:val="nil"/>
              <w:bottom w:val="single" w:sz="4" w:space="0" w:color="auto"/>
              <w:right w:val="single" w:sz="4" w:space="0" w:color="auto"/>
            </w:tcBorders>
            <w:shd w:val="clear" w:color="000000" w:fill="FFFFFF"/>
            <w:vAlign w:val="center"/>
            <w:hideMark/>
          </w:tcPr>
          <w:p w14:paraId="2F74997E"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100,00 </w:t>
            </w:r>
          </w:p>
        </w:tc>
        <w:tc>
          <w:tcPr>
            <w:tcW w:w="1350" w:type="dxa"/>
            <w:tcBorders>
              <w:top w:val="nil"/>
              <w:left w:val="nil"/>
              <w:bottom w:val="single" w:sz="4" w:space="0" w:color="auto"/>
              <w:right w:val="single" w:sz="4" w:space="0" w:color="auto"/>
            </w:tcBorders>
            <w:shd w:val="clear" w:color="000000" w:fill="FFFFFF"/>
            <w:vAlign w:val="center"/>
            <w:hideMark/>
          </w:tcPr>
          <w:p w14:paraId="273140A8"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-8.900.000,00 </w:t>
            </w:r>
          </w:p>
        </w:tc>
        <w:tc>
          <w:tcPr>
            <w:tcW w:w="1511" w:type="dxa"/>
            <w:tcBorders>
              <w:top w:val="nil"/>
              <w:left w:val="nil"/>
              <w:bottom w:val="single" w:sz="4" w:space="0" w:color="auto"/>
              <w:right w:val="single" w:sz="4" w:space="0" w:color="auto"/>
            </w:tcBorders>
            <w:shd w:val="clear" w:color="000000" w:fill="FFFFFF"/>
            <w:vAlign w:val="center"/>
            <w:hideMark/>
          </w:tcPr>
          <w:p w14:paraId="278A2441"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226.100.000,00 </w:t>
            </w:r>
          </w:p>
        </w:tc>
        <w:tc>
          <w:tcPr>
            <w:tcW w:w="801" w:type="dxa"/>
            <w:tcBorders>
              <w:top w:val="nil"/>
              <w:left w:val="nil"/>
              <w:bottom w:val="single" w:sz="4" w:space="0" w:color="auto"/>
              <w:right w:val="single" w:sz="4" w:space="0" w:color="auto"/>
            </w:tcBorders>
            <w:shd w:val="clear" w:color="000000" w:fill="FFFFFF"/>
            <w:vAlign w:val="center"/>
            <w:hideMark/>
          </w:tcPr>
          <w:p w14:paraId="799DA66E"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100,00 </w:t>
            </w:r>
          </w:p>
        </w:tc>
        <w:tc>
          <w:tcPr>
            <w:tcW w:w="977" w:type="dxa"/>
            <w:tcBorders>
              <w:top w:val="nil"/>
              <w:left w:val="nil"/>
              <w:bottom w:val="single" w:sz="4" w:space="0" w:color="auto"/>
              <w:right w:val="single" w:sz="4" w:space="0" w:color="auto"/>
            </w:tcBorders>
            <w:shd w:val="clear" w:color="000000" w:fill="FFFFFF"/>
            <w:vAlign w:val="center"/>
            <w:hideMark/>
          </w:tcPr>
          <w:p w14:paraId="3006BB7B"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96,21 </w:t>
            </w:r>
          </w:p>
        </w:tc>
      </w:tr>
      <w:tr w:rsidR="0023408A" w:rsidRPr="0023408A" w14:paraId="536A0774" w14:textId="77777777" w:rsidTr="0023408A">
        <w:trPr>
          <w:trHeight w:val="57"/>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47DA1727"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ŽUPANA</w:t>
            </w:r>
          </w:p>
        </w:tc>
        <w:tc>
          <w:tcPr>
            <w:tcW w:w="1654" w:type="dxa"/>
            <w:tcBorders>
              <w:top w:val="nil"/>
              <w:left w:val="nil"/>
              <w:bottom w:val="single" w:sz="4" w:space="0" w:color="auto"/>
              <w:right w:val="single" w:sz="4" w:space="0" w:color="auto"/>
            </w:tcBorders>
            <w:shd w:val="clear" w:color="000000" w:fill="FFFFFF"/>
            <w:vAlign w:val="center"/>
            <w:hideMark/>
          </w:tcPr>
          <w:p w14:paraId="14B70092"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52.585.962,62 </w:t>
            </w:r>
          </w:p>
        </w:tc>
        <w:tc>
          <w:tcPr>
            <w:tcW w:w="977" w:type="dxa"/>
            <w:tcBorders>
              <w:top w:val="nil"/>
              <w:left w:val="nil"/>
              <w:bottom w:val="single" w:sz="4" w:space="0" w:color="auto"/>
              <w:right w:val="single" w:sz="4" w:space="0" w:color="auto"/>
            </w:tcBorders>
            <w:shd w:val="clear" w:color="000000" w:fill="FFFFFF"/>
            <w:vAlign w:val="center"/>
            <w:hideMark/>
          </w:tcPr>
          <w:p w14:paraId="4B9DACD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22,38 </w:t>
            </w:r>
          </w:p>
        </w:tc>
        <w:tc>
          <w:tcPr>
            <w:tcW w:w="1350" w:type="dxa"/>
            <w:tcBorders>
              <w:top w:val="nil"/>
              <w:left w:val="nil"/>
              <w:bottom w:val="single" w:sz="4" w:space="0" w:color="auto"/>
              <w:right w:val="single" w:sz="4" w:space="0" w:color="auto"/>
            </w:tcBorders>
            <w:shd w:val="clear" w:color="000000" w:fill="FFFFFF"/>
            <w:vAlign w:val="center"/>
            <w:hideMark/>
          </w:tcPr>
          <w:p w14:paraId="7AFD9397"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687.763,00 </w:t>
            </w:r>
          </w:p>
        </w:tc>
        <w:tc>
          <w:tcPr>
            <w:tcW w:w="1511" w:type="dxa"/>
            <w:tcBorders>
              <w:top w:val="nil"/>
              <w:left w:val="nil"/>
              <w:bottom w:val="single" w:sz="4" w:space="0" w:color="auto"/>
              <w:right w:val="single" w:sz="4" w:space="0" w:color="auto"/>
            </w:tcBorders>
            <w:shd w:val="clear" w:color="000000" w:fill="FFFFFF"/>
            <w:vAlign w:val="center"/>
            <w:hideMark/>
          </w:tcPr>
          <w:p w14:paraId="6D140AF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53.273.725,62 </w:t>
            </w:r>
          </w:p>
        </w:tc>
        <w:tc>
          <w:tcPr>
            <w:tcW w:w="801" w:type="dxa"/>
            <w:tcBorders>
              <w:top w:val="nil"/>
              <w:left w:val="nil"/>
              <w:bottom w:val="single" w:sz="4" w:space="0" w:color="auto"/>
              <w:right w:val="single" w:sz="4" w:space="0" w:color="auto"/>
            </w:tcBorders>
            <w:shd w:val="clear" w:color="000000" w:fill="FFFFFF"/>
            <w:vAlign w:val="center"/>
            <w:hideMark/>
          </w:tcPr>
          <w:p w14:paraId="34F6143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23,56 </w:t>
            </w:r>
          </w:p>
        </w:tc>
        <w:tc>
          <w:tcPr>
            <w:tcW w:w="977" w:type="dxa"/>
            <w:tcBorders>
              <w:top w:val="nil"/>
              <w:left w:val="nil"/>
              <w:bottom w:val="single" w:sz="4" w:space="0" w:color="auto"/>
              <w:right w:val="single" w:sz="4" w:space="0" w:color="auto"/>
            </w:tcBorders>
            <w:shd w:val="clear" w:color="000000" w:fill="FFFFFF"/>
            <w:vAlign w:val="center"/>
            <w:hideMark/>
          </w:tcPr>
          <w:p w14:paraId="5F72D534"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101,31 </w:t>
            </w:r>
          </w:p>
        </w:tc>
      </w:tr>
      <w:tr w:rsidR="0023408A" w:rsidRPr="0023408A" w14:paraId="328AA3C0" w14:textId="77777777" w:rsidTr="0023408A">
        <w:trPr>
          <w:trHeight w:val="57"/>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25ACC5A2"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GOSPODARSTVO</w:t>
            </w:r>
          </w:p>
        </w:tc>
        <w:tc>
          <w:tcPr>
            <w:tcW w:w="1654" w:type="dxa"/>
            <w:tcBorders>
              <w:top w:val="nil"/>
              <w:left w:val="nil"/>
              <w:bottom w:val="single" w:sz="4" w:space="0" w:color="auto"/>
              <w:right w:val="single" w:sz="4" w:space="0" w:color="auto"/>
            </w:tcBorders>
            <w:shd w:val="clear" w:color="000000" w:fill="FFFFFF"/>
            <w:vAlign w:val="center"/>
            <w:hideMark/>
          </w:tcPr>
          <w:p w14:paraId="70269F2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13.803.300,94 </w:t>
            </w:r>
          </w:p>
        </w:tc>
        <w:tc>
          <w:tcPr>
            <w:tcW w:w="977" w:type="dxa"/>
            <w:tcBorders>
              <w:top w:val="nil"/>
              <w:left w:val="nil"/>
              <w:bottom w:val="single" w:sz="4" w:space="0" w:color="auto"/>
              <w:right w:val="single" w:sz="4" w:space="0" w:color="auto"/>
            </w:tcBorders>
            <w:shd w:val="clear" w:color="000000" w:fill="FFFFFF"/>
            <w:vAlign w:val="center"/>
            <w:hideMark/>
          </w:tcPr>
          <w:p w14:paraId="14B5A4EB"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5,87 </w:t>
            </w:r>
          </w:p>
        </w:tc>
        <w:tc>
          <w:tcPr>
            <w:tcW w:w="1350" w:type="dxa"/>
            <w:tcBorders>
              <w:top w:val="nil"/>
              <w:left w:val="nil"/>
              <w:bottom w:val="single" w:sz="4" w:space="0" w:color="auto"/>
              <w:right w:val="single" w:sz="4" w:space="0" w:color="auto"/>
            </w:tcBorders>
            <w:shd w:val="clear" w:color="000000" w:fill="FFFFFF"/>
            <w:vAlign w:val="center"/>
            <w:hideMark/>
          </w:tcPr>
          <w:p w14:paraId="178492E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-6.070.997,50 </w:t>
            </w:r>
          </w:p>
        </w:tc>
        <w:tc>
          <w:tcPr>
            <w:tcW w:w="1511" w:type="dxa"/>
            <w:tcBorders>
              <w:top w:val="nil"/>
              <w:left w:val="nil"/>
              <w:bottom w:val="single" w:sz="4" w:space="0" w:color="auto"/>
              <w:right w:val="single" w:sz="4" w:space="0" w:color="auto"/>
            </w:tcBorders>
            <w:shd w:val="clear" w:color="000000" w:fill="FFFFFF"/>
            <w:vAlign w:val="center"/>
            <w:hideMark/>
          </w:tcPr>
          <w:p w14:paraId="540579D8"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7.732.303,44 </w:t>
            </w:r>
          </w:p>
        </w:tc>
        <w:tc>
          <w:tcPr>
            <w:tcW w:w="801" w:type="dxa"/>
            <w:tcBorders>
              <w:top w:val="nil"/>
              <w:left w:val="nil"/>
              <w:bottom w:val="single" w:sz="4" w:space="0" w:color="auto"/>
              <w:right w:val="single" w:sz="4" w:space="0" w:color="auto"/>
            </w:tcBorders>
            <w:shd w:val="clear" w:color="000000" w:fill="FFFFFF"/>
            <w:vAlign w:val="center"/>
            <w:hideMark/>
          </w:tcPr>
          <w:p w14:paraId="712034F3"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3,42 </w:t>
            </w:r>
          </w:p>
        </w:tc>
        <w:tc>
          <w:tcPr>
            <w:tcW w:w="977" w:type="dxa"/>
            <w:tcBorders>
              <w:top w:val="nil"/>
              <w:left w:val="nil"/>
              <w:bottom w:val="single" w:sz="4" w:space="0" w:color="auto"/>
              <w:right w:val="single" w:sz="4" w:space="0" w:color="auto"/>
            </w:tcBorders>
            <w:shd w:val="clear" w:color="000000" w:fill="FFFFFF"/>
            <w:vAlign w:val="center"/>
            <w:hideMark/>
          </w:tcPr>
          <w:p w14:paraId="7B9C342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56,02 </w:t>
            </w:r>
          </w:p>
        </w:tc>
      </w:tr>
      <w:tr w:rsidR="0023408A" w:rsidRPr="0023408A" w14:paraId="174500CB" w14:textId="77777777" w:rsidTr="0023408A">
        <w:trPr>
          <w:trHeight w:val="57"/>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0BB8CAE7"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DRUŠTVENE DJELATNOSTI</w:t>
            </w:r>
          </w:p>
        </w:tc>
        <w:tc>
          <w:tcPr>
            <w:tcW w:w="1654" w:type="dxa"/>
            <w:tcBorders>
              <w:top w:val="nil"/>
              <w:left w:val="nil"/>
              <w:bottom w:val="single" w:sz="4" w:space="0" w:color="auto"/>
              <w:right w:val="single" w:sz="4" w:space="0" w:color="auto"/>
            </w:tcBorders>
            <w:shd w:val="clear" w:color="000000" w:fill="FFFFFF"/>
            <w:vAlign w:val="center"/>
            <w:hideMark/>
          </w:tcPr>
          <w:p w14:paraId="4B4CC4B4"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145.861.261,26 </w:t>
            </w:r>
          </w:p>
        </w:tc>
        <w:tc>
          <w:tcPr>
            <w:tcW w:w="977" w:type="dxa"/>
            <w:tcBorders>
              <w:top w:val="nil"/>
              <w:left w:val="nil"/>
              <w:bottom w:val="single" w:sz="4" w:space="0" w:color="auto"/>
              <w:right w:val="single" w:sz="4" w:space="0" w:color="auto"/>
            </w:tcBorders>
            <w:shd w:val="clear" w:color="000000" w:fill="FFFFFF"/>
            <w:vAlign w:val="center"/>
            <w:hideMark/>
          </w:tcPr>
          <w:p w14:paraId="5B22FD7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62,07 </w:t>
            </w:r>
          </w:p>
        </w:tc>
        <w:tc>
          <w:tcPr>
            <w:tcW w:w="1350" w:type="dxa"/>
            <w:tcBorders>
              <w:top w:val="nil"/>
              <w:left w:val="nil"/>
              <w:bottom w:val="single" w:sz="4" w:space="0" w:color="auto"/>
              <w:right w:val="single" w:sz="4" w:space="0" w:color="auto"/>
            </w:tcBorders>
            <w:shd w:val="clear" w:color="000000" w:fill="FFFFFF"/>
            <w:vAlign w:val="center"/>
            <w:hideMark/>
          </w:tcPr>
          <w:p w14:paraId="686384E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-4.092.253,55 </w:t>
            </w:r>
          </w:p>
        </w:tc>
        <w:tc>
          <w:tcPr>
            <w:tcW w:w="1511" w:type="dxa"/>
            <w:tcBorders>
              <w:top w:val="nil"/>
              <w:left w:val="nil"/>
              <w:bottom w:val="single" w:sz="4" w:space="0" w:color="auto"/>
              <w:right w:val="single" w:sz="4" w:space="0" w:color="auto"/>
            </w:tcBorders>
            <w:shd w:val="clear" w:color="000000" w:fill="FFFFFF"/>
            <w:vAlign w:val="center"/>
            <w:hideMark/>
          </w:tcPr>
          <w:p w14:paraId="4CEF0369"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141.769.007,71 </w:t>
            </w:r>
          </w:p>
        </w:tc>
        <w:tc>
          <w:tcPr>
            <w:tcW w:w="801" w:type="dxa"/>
            <w:tcBorders>
              <w:top w:val="nil"/>
              <w:left w:val="nil"/>
              <w:bottom w:val="single" w:sz="4" w:space="0" w:color="auto"/>
              <w:right w:val="single" w:sz="4" w:space="0" w:color="auto"/>
            </w:tcBorders>
            <w:shd w:val="clear" w:color="000000" w:fill="FFFFFF"/>
            <w:vAlign w:val="center"/>
            <w:hideMark/>
          </w:tcPr>
          <w:p w14:paraId="0862BD6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62,70 </w:t>
            </w:r>
          </w:p>
        </w:tc>
        <w:tc>
          <w:tcPr>
            <w:tcW w:w="977" w:type="dxa"/>
            <w:tcBorders>
              <w:top w:val="nil"/>
              <w:left w:val="nil"/>
              <w:bottom w:val="single" w:sz="4" w:space="0" w:color="auto"/>
              <w:right w:val="single" w:sz="4" w:space="0" w:color="auto"/>
            </w:tcBorders>
            <w:shd w:val="clear" w:color="000000" w:fill="FFFFFF"/>
            <w:vAlign w:val="center"/>
            <w:hideMark/>
          </w:tcPr>
          <w:p w14:paraId="4F0894E5"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97,19 </w:t>
            </w:r>
          </w:p>
        </w:tc>
      </w:tr>
      <w:tr w:rsidR="0023408A" w:rsidRPr="0023408A" w14:paraId="59DC969D" w14:textId="77777777" w:rsidTr="0023408A">
        <w:trPr>
          <w:trHeight w:val="57"/>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4D3C18ED"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FINANCIJE</w:t>
            </w:r>
          </w:p>
        </w:tc>
        <w:tc>
          <w:tcPr>
            <w:tcW w:w="1654" w:type="dxa"/>
            <w:tcBorders>
              <w:top w:val="nil"/>
              <w:left w:val="nil"/>
              <w:bottom w:val="single" w:sz="4" w:space="0" w:color="auto"/>
              <w:right w:val="single" w:sz="4" w:space="0" w:color="auto"/>
            </w:tcBorders>
            <w:shd w:val="clear" w:color="000000" w:fill="FFFFFF"/>
            <w:vAlign w:val="center"/>
            <w:hideMark/>
          </w:tcPr>
          <w:p w14:paraId="15952A3F"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18.563.052,66 </w:t>
            </w:r>
          </w:p>
        </w:tc>
        <w:tc>
          <w:tcPr>
            <w:tcW w:w="977" w:type="dxa"/>
            <w:tcBorders>
              <w:top w:val="nil"/>
              <w:left w:val="nil"/>
              <w:bottom w:val="single" w:sz="4" w:space="0" w:color="auto"/>
              <w:right w:val="single" w:sz="4" w:space="0" w:color="auto"/>
            </w:tcBorders>
            <w:shd w:val="clear" w:color="000000" w:fill="FFFFFF"/>
            <w:vAlign w:val="center"/>
            <w:hideMark/>
          </w:tcPr>
          <w:p w14:paraId="168266D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7,90 </w:t>
            </w:r>
          </w:p>
        </w:tc>
        <w:tc>
          <w:tcPr>
            <w:tcW w:w="1350" w:type="dxa"/>
            <w:tcBorders>
              <w:top w:val="nil"/>
              <w:left w:val="nil"/>
              <w:bottom w:val="single" w:sz="4" w:space="0" w:color="auto"/>
              <w:right w:val="single" w:sz="4" w:space="0" w:color="auto"/>
            </w:tcBorders>
            <w:shd w:val="clear" w:color="000000" w:fill="FFFFFF"/>
            <w:vAlign w:val="center"/>
            <w:hideMark/>
          </w:tcPr>
          <w:p w14:paraId="23AF0EAF"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642.181,90 </w:t>
            </w:r>
          </w:p>
        </w:tc>
        <w:tc>
          <w:tcPr>
            <w:tcW w:w="1511" w:type="dxa"/>
            <w:tcBorders>
              <w:top w:val="nil"/>
              <w:left w:val="nil"/>
              <w:bottom w:val="single" w:sz="4" w:space="0" w:color="auto"/>
              <w:right w:val="single" w:sz="4" w:space="0" w:color="auto"/>
            </w:tcBorders>
            <w:shd w:val="clear" w:color="000000" w:fill="FFFFFF"/>
            <w:vAlign w:val="center"/>
            <w:hideMark/>
          </w:tcPr>
          <w:p w14:paraId="0DD3103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19.205.234,56 </w:t>
            </w:r>
          </w:p>
        </w:tc>
        <w:tc>
          <w:tcPr>
            <w:tcW w:w="801" w:type="dxa"/>
            <w:tcBorders>
              <w:top w:val="nil"/>
              <w:left w:val="nil"/>
              <w:bottom w:val="single" w:sz="4" w:space="0" w:color="auto"/>
              <w:right w:val="single" w:sz="4" w:space="0" w:color="auto"/>
            </w:tcBorders>
            <w:shd w:val="clear" w:color="000000" w:fill="FFFFFF"/>
            <w:vAlign w:val="center"/>
            <w:hideMark/>
          </w:tcPr>
          <w:p w14:paraId="7522C4A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8,49 </w:t>
            </w:r>
          </w:p>
        </w:tc>
        <w:tc>
          <w:tcPr>
            <w:tcW w:w="977" w:type="dxa"/>
            <w:tcBorders>
              <w:top w:val="nil"/>
              <w:left w:val="nil"/>
              <w:bottom w:val="single" w:sz="4" w:space="0" w:color="auto"/>
              <w:right w:val="single" w:sz="4" w:space="0" w:color="auto"/>
            </w:tcBorders>
            <w:shd w:val="clear" w:color="000000" w:fill="FFFFFF"/>
            <w:vAlign w:val="center"/>
            <w:hideMark/>
          </w:tcPr>
          <w:p w14:paraId="51DE57D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103,46 </w:t>
            </w:r>
          </w:p>
        </w:tc>
      </w:tr>
      <w:tr w:rsidR="0023408A" w:rsidRPr="0023408A" w14:paraId="7E247BC5" w14:textId="77777777" w:rsidTr="0023408A">
        <w:trPr>
          <w:trHeight w:val="57"/>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7E8AF81F"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GRADITELJSTVO I OKOLIŠ</w:t>
            </w:r>
          </w:p>
        </w:tc>
        <w:tc>
          <w:tcPr>
            <w:tcW w:w="1654" w:type="dxa"/>
            <w:tcBorders>
              <w:top w:val="nil"/>
              <w:left w:val="nil"/>
              <w:bottom w:val="single" w:sz="4" w:space="0" w:color="auto"/>
              <w:right w:val="single" w:sz="4" w:space="0" w:color="auto"/>
            </w:tcBorders>
            <w:shd w:val="clear" w:color="000000" w:fill="FFFFFF"/>
            <w:vAlign w:val="center"/>
            <w:hideMark/>
          </w:tcPr>
          <w:p w14:paraId="345DBD77"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4.103.468,85 </w:t>
            </w:r>
          </w:p>
        </w:tc>
        <w:tc>
          <w:tcPr>
            <w:tcW w:w="977" w:type="dxa"/>
            <w:tcBorders>
              <w:top w:val="nil"/>
              <w:left w:val="nil"/>
              <w:bottom w:val="single" w:sz="4" w:space="0" w:color="auto"/>
              <w:right w:val="single" w:sz="4" w:space="0" w:color="auto"/>
            </w:tcBorders>
            <w:shd w:val="clear" w:color="000000" w:fill="FFFFFF"/>
            <w:vAlign w:val="center"/>
            <w:hideMark/>
          </w:tcPr>
          <w:p w14:paraId="0B3A4FFB"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1,75 </w:t>
            </w:r>
          </w:p>
        </w:tc>
        <w:tc>
          <w:tcPr>
            <w:tcW w:w="1350" w:type="dxa"/>
            <w:tcBorders>
              <w:top w:val="nil"/>
              <w:left w:val="nil"/>
              <w:bottom w:val="single" w:sz="4" w:space="0" w:color="auto"/>
              <w:right w:val="single" w:sz="4" w:space="0" w:color="auto"/>
            </w:tcBorders>
            <w:shd w:val="clear" w:color="000000" w:fill="FFFFFF"/>
            <w:vAlign w:val="center"/>
            <w:hideMark/>
          </w:tcPr>
          <w:p w14:paraId="571B0A2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-66.793,85 </w:t>
            </w:r>
          </w:p>
        </w:tc>
        <w:tc>
          <w:tcPr>
            <w:tcW w:w="1511" w:type="dxa"/>
            <w:tcBorders>
              <w:top w:val="nil"/>
              <w:left w:val="nil"/>
              <w:bottom w:val="single" w:sz="4" w:space="0" w:color="auto"/>
              <w:right w:val="single" w:sz="4" w:space="0" w:color="auto"/>
            </w:tcBorders>
            <w:shd w:val="clear" w:color="000000" w:fill="FFFFFF"/>
            <w:vAlign w:val="center"/>
            <w:hideMark/>
          </w:tcPr>
          <w:p w14:paraId="436250D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4.036.675,00 </w:t>
            </w:r>
          </w:p>
        </w:tc>
        <w:tc>
          <w:tcPr>
            <w:tcW w:w="801" w:type="dxa"/>
            <w:tcBorders>
              <w:top w:val="nil"/>
              <w:left w:val="nil"/>
              <w:bottom w:val="single" w:sz="4" w:space="0" w:color="auto"/>
              <w:right w:val="single" w:sz="4" w:space="0" w:color="auto"/>
            </w:tcBorders>
            <w:shd w:val="clear" w:color="000000" w:fill="FFFFFF"/>
            <w:vAlign w:val="center"/>
            <w:hideMark/>
          </w:tcPr>
          <w:p w14:paraId="2DC32E0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1,79 </w:t>
            </w:r>
          </w:p>
        </w:tc>
        <w:tc>
          <w:tcPr>
            <w:tcW w:w="977" w:type="dxa"/>
            <w:tcBorders>
              <w:top w:val="nil"/>
              <w:left w:val="nil"/>
              <w:bottom w:val="single" w:sz="4" w:space="0" w:color="auto"/>
              <w:right w:val="single" w:sz="4" w:space="0" w:color="auto"/>
            </w:tcBorders>
            <w:shd w:val="clear" w:color="000000" w:fill="FFFFFF"/>
            <w:vAlign w:val="center"/>
            <w:hideMark/>
          </w:tcPr>
          <w:p w14:paraId="33CA978B"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98,37 </w:t>
            </w:r>
          </w:p>
        </w:tc>
      </w:tr>
      <w:tr w:rsidR="0023408A" w:rsidRPr="0023408A" w14:paraId="5DC1ADE8" w14:textId="77777777" w:rsidTr="0023408A">
        <w:trPr>
          <w:trHeight w:val="57"/>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58AD3152"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OPĆU UPRAVU</w:t>
            </w:r>
          </w:p>
        </w:tc>
        <w:tc>
          <w:tcPr>
            <w:tcW w:w="1654" w:type="dxa"/>
            <w:tcBorders>
              <w:top w:val="nil"/>
              <w:left w:val="nil"/>
              <w:bottom w:val="single" w:sz="4" w:space="0" w:color="auto"/>
              <w:right w:val="single" w:sz="4" w:space="0" w:color="auto"/>
            </w:tcBorders>
            <w:shd w:val="clear" w:color="000000" w:fill="FFFFFF"/>
            <w:vAlign w:val="center"/>
            <w:hideMark/>
          </w:tcPr>
          <w:p w14:paraId="074A0144"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82.953,67 </w:t>
            </w:r>
          </w:p>
        </w:tc>
        <w:tc>
          <w:tcPr>
            <w:tcW w:w="977" w:type="dxa"/>
            <w:tcBorders>
              <w:top w:val="nil"/>
              <w:left w:val="nil"/>
              <w:bottom w:val="single" w:sz="4" w:space="0" w:color="auto"/>
              <w:right w:val="single" w:sz="4" w:space="0" w:color="auto"/>
            </w:tcBorders>
            <w:shd w:val="clear" w:color="000000" w:fill="FFFFFF"/>
            <w:vAlign w:val="center"/>
            <w:hideMark/>
          </w:tcPr>
          <w:p w14:paraId="3D1F4573"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0,04 </w:t>
            </w:r>
          </w:p>
        </w:tc>
        <w:tc>
          <w:tcPr>
            <w:tcW w:w="1350" w:type="dxa"/>
            <w:tcBorders>
              <w:top w:val="nil"/>
              <w:left w:val="nil"/>
              <w:bottom w:val="single" w:sz="4" w:space="0" w:color="auto"/>
              <w:right w:val="single" w:sz="4" w:space="0" w:color="auto"/>
            </w:tcBorders>
            <w:shd w:val="clear" w:color="000000" w:fill="FFFFFF"/>
            <w:vAlign w:val="center"/>
            <w:hideMark/>
          </w:tcPr>
          <w:p w14:paraId="73B82C02"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100,00 </w:t>
            </w:r>
          </w:p>
        </w:tc>
        <w:tc>
          <w:tcPr>
            <w:tcW w:w="1511" w:type="dxa"/>
            <w:tcBorders>
              <w:top w:val="nil"/>
              <w:left w:val="nil"/>
              <w:bottom w:val="single" w:sz="4" w:space="0" w:color="auto"/>
              <w:right w:val="single" w:sz="4" w:space="0" w:color="auto"/>
            </w:tcBorders>
            <w:shd w:val="clear" w:color="000000" w:fill="FFFFFF"/>
            <w:vAlign w:val="center"/>
            <w:hideMark/>
          </w:tcPr>
          <w:p w14:paraId="7B7D43C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83.053,67 </w:t>
            </w:r>
          </w:p>
        </w:tc>
        <w:tc>
          <w:tcPr>
            <w:tcW w:w="801" w:type="dxa"/>
            <w:tcBorders>
              <w:top w:val="nil"/>
              <w:left w:val="nil"/>
              <w:bottom w:val="single" w:sz="4" w:space="0" w:color="auto"/>
              <w:right w:val="single" w:sz="4" w:space="0" w:color="auto"/>
            </w:tcBorders>
            <w:shd w:val="clear" w:color="000000" w:fill="FFFFFF"/>
            <w:vAlign w:val="center"/>
            <w:hideMark/>
          </w:tcPr>
          <w:p w14:paraId="0F9D4D3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0,04 </w:t>
            </w:r>
          </w:p>
        </w:tc>
        <w:tc>
          <w:tcPr>
            <w:tcW w:w="977" w:type="dxa"/>
            <w:tcBorders>
              <w:top w:val="nil"/>
              <w:left w:val="nil"/>
              <w:bottom w:val="single" w:sz="4" w:space="0" w:color="auto"/>
              <w:right w:val="single" w:sz="4" w:space="0" w:color="auto"/>
            </w:tcBorders>
            <w:shd w:val="clear" w:color="000000" w:fill="FFFFFF"/>
            <w:vAlign w:val="center"/>
            <w:hideMark/>
          </w:tcPr>
          <w:p w14:paraId="20A7BB1B"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100,12 </w:t>
            </w:r>
          </w:p>
        </w:tc>
      </w:tr>
    </w:tbl>
    <w:p w14:paraId="6A3998D6" w14:textId="77777777" w:rsidR="0023408A" w:rsidRPr="00C73F9F" w:rsidRDefault="0023408A" w:rsidP="0049107C">
      <w:pPr>
        <w:suppressAutoHyphens/>
        <w:spacing w:after="0"/>
        <w:ind w:left="567" w:firstLine="709"/>
        <w:jc w:val="both"/>
        <w:rPr>
          <w:rFonts w:eastAsia="Times New Roman" w:cstheme="minorHAnsi"/>
          <w:b/>
          <w:sz w:val="8"/>
          <w:szCs w:val="8"/>
          <w:highlight w:val="yellow"/>
          <w:lang w:eastAsia="ar-SA"/>
        </w:rPr>
      </w:pPr>
    </w:p>
    <w:p w14:paraId="3EA937BD" w14:textId="77777777" w:rsidR="0023408A" w:rsidRPr="00C73F9F" w:rsidRDefault="0023408A" w:rsidP="0049107C">
      <w:pPr>
        <w:suppressAutoHyphens/>
        <w:spacing w:after="0"/>
        <w:ind w:left="567" w:firstLine="709"/>
        <w:jc w:val="both"/>
        <w:rPr>
          <w:rFonts w:eastAsia="Times New Roman" w:cstheme="minorHAnsi"/>
          <w:b/>
          <w:sz w:val="8"/>
          <w:szCs w:val="8"/>
          <w:highlight w:val="yellow"/>
          <w:lang w:eastAsia="ar-SA"/>
        </w:rPr>
      </w:pPr>
    </w:p>
    <w:p w14:paraId="134D4892" w14:textId="77777777" w:rsidR="007A28F9" w:rsidRDefault="007A28F9" w:rsidP="0049107C">
      <w:pPr>
        <w:suppressAutoHyphens/>
        <w:spacing w:after="0"/>
        <w:ind w:left="567" w:firstLine="709"/>
        <w:jc w:val="both"/>
        <w:rPr>
          <w:rFonts w:eastAsia="Times New Roman" w:cstheme="minorHAnsi"/>
          <w:b/>
          <w:lang w:eastAsia="ar-SA"/>
        </w:rPr>
      </w:pPr>
    </w:p>
    <w:p w14:paraId="7CCC1A02" w14:textId="1AB0FFAD" w:rsidR="0023408A" w:rsidRPr="001913A8" w:rsidRDefault="0023408A" w:rsidP="0049107C">
      <w:pPr>
        <w:suppressAutoHyphens/>
        <w:spacing w:after="0"/>
        <w:ind w:left="567" w:firstLine="709"/>
        <w:jc w:val="both"/>
        <w:rPr>
          <w:rFonts w:eastAsia="Times New Roman" w:cstheme="minorHAnsi"/>
          <w:b/>
          <w:lang w:eastAsia="ar-SA"/>
        </w:rPr>
      </w:pPr>
      <w:r w:rsidRPr="001913A8">
        <w:rPr>
          <w:rFonts w:eastAsia="Times New Roman" w:cstheme="minorHAnsi"/>
          <w:b/>
          <w:lang w:eastAsia="ar-SA"/>
        </w:rPr>
        <w:t>2.3.1. Rashodi Karlovačke županije (bez proračunskih korisnika)</w:t>
      </w:r>
    </w:p>
    <w:p w14:paraId="3D0EC273" w14:textId="77777777" w:rsidR="0023408A" w:rsidRPr="001913A8" w:rsidRDefault="0023408A" w:rsidP="0049107C">
      <w:pPr>
        <w:suppressAutoHyphens/>
        <w:spacing w:after="0" w:line="240" w:lineRule="auto"/>
        <w:ind w:left="567" w:firstLine="709"/>
        <w:rPr>
          <w:rFonts w:eastAsia="Times New Roman" w:cstheme="minorHAnsi"/>
          <w:sz w:val="8"/>
          <w:szCs w:val="8"/>
          <w:lang w:eastAsia="ar-SA"/>
        </w:rPr>
      </w:pPr>
    </w:p>
    <w:p w14:paraId="7A469C33" w14:textId="77777777" w:rsidR="0023408A" w:rsidRPr="009B05E9" w:rsidRDefault="0023408A" w:rsidP="0049107C">
      <w:pPr>
        <w:suppressAutoHyphens/>
        <w:spacing w:after="0" w:line="240" w:lineRule="auto"/>
        <w:ind w:firstLine="567"/>
        <w:jc w:val="both"/>
        <w:rPr>
          <w:rFonts w:eastAsia="Times New Roman" w:cstheme="minorHAnsi"/>
          <w:lang w:eastAsia="ar-SA"/>
        </w:rPr>
      </w:pPr>
      <w:r w:rsidRPr="001913A8">
        <w:rPr>
          <w:rFonts w:eastAsia="Times New Roman" w:cstheme="minorHAnsi"/>
          <w:lang w:eastAsia="ar-SA"/>
        </w:rPr>
        <w:t xml:space="preserve">Rashodi </w:t>
      </w:r>
      <w:r w:rsidRPr="009B05E9">
        <w:rPr>
          <w:rFonts w:eastAsia="Times New Roman" w:cstheme="minorHAnsi"/>
          <w:lang w:eastAsia="ar-SA"/>
        </w:rPr>
        <w:t>Proračuna koji se odnose na Karlovačku županiju (bez proračunskih korisnika) planirani su u iznosu od:</w:t>
      </w:r>
    </w:p>
    <w:p w14:paraId="01E35C59" w14:textId="77777777" w:rsidR="0023408A" w:rsidRPr="009B05E9" w:rsidRDefault="0023408A" w:rsidP="0049107C">
      <w:pPr>
        <w:pStyle w:val="Odlomakpopisa"/>
        <w:numPr>
          <w:ilvl w:val="0"/>
          <w:numId w:val="11"/>
        </w:numPr>
        <w:suppressAutoHyphens/>
        <w:spacing w:after="0"/>
        <w:jc w:val="both"/>
        <w:rPr>
          <w:rFonts w:eastAsia="Times New Roman" w:cstheme="minorHAnsi"/>
          <w:lang w:eastAsia="ar-SA"/>
        </w:rPr>
      </w:pPr>
      <w:r w:rsidRPr="009B05E9">
        <w:rPr>
          <w:rFonts w:eastAsia="Times New Roman" w:cstheme="minorHAnsi"/>
          <w:b/>
          <w:bCs/>
          <w:lang w:eastAsia="ar-SA"/>
        </w:rPr>
        <w:t>106.641.301,96 eura</w:t>
      </w:r>
      <w:r w:rsidRPr="009B05E9">
        <w:rPr>
          <w:rFonts w:eastAsia="Times New Roman" w:cstheme="minorHAnsi"/>
          <w:lang w:eastAsia="ar-SA"/>
        </w:rPr>
        <w:t xml:space="preserve"> ili za </w:t>
      </w:r>
      <w:r w:rsidRPr="009B05E9">
        <w:rPr>
          <w:rFonts w:eastAsia="Times New Roman" w:cstheme="minorHAnsi"/>
          <w:b/>
          <w:bCs/>
          <w:lang w:eastAsia="ar-SA"/>
        </w:rPr>
        <w:t>6.794.670,92 eura manje</w:t>
      </w:r>
      <w:r w:rsidRPr="009B05E9">
        <w:rPr>
          <w:rFonts w:eastAsia="Times New Roman" w:cstheme="minorHAnsi"/>
          <w:lang w:eastAsia="ar-SA"/>
        </w:rPr>
        <w:t xml:space="preserve"> u odnosu na važeći plan, </w:t>
      </w:r>
    </w:p>
    <w:p w14:paraId="0A5A73B7" w14:textId="77777777" w:rsidR="0023408A" w:rsidRPr="009B05E9" w:rsidRDefault="0023408A" w:rsidP="0049107C">
      <w:pPr>
        <w:suppressAutoHyphens/>
        <w:spacing w:after="0"/>
        <w:ind w:firstLine="709"/>
        <w:jc w:val="both"/>
        <w:rPr>
          <w:rFonts w:eastAsia="Times New Roman" w:cstheme="minorHAnsi"/>
          <w:lang w:eastAsia="ar-SA"/>
        </w:rPr>
      </w:pPr>
      <w:r w:rsidRPr="009B05E9">
        <w:rPr>
          <w:rFonts w:eastAsia="Times New Roman" w:cstheme="minorHAnsi"/>
          <w:lang w:eastAsia="ar-SA"/>
        </w:rPr>
        <w:t>tablični prikaz slijedi u nastavku:</w:t>
      </w:r>
    </w:p>
    <w:p w14:paraId="1A5AA0B0" w14:textId="77777777" w:rsidR="0023408A" w:rsidRPr="00F67563" w:rsidRDefault="0023408A" w:rsidP="0049107C">
      <w:pPr>
        <w:suppressAutoHyphens/>
        <w:spacing w:after="0"/>
        <w:ind w:firstLine="708"/>
        <w:jc w:val="right"/>
        <w:rPr>
          <w:rFonts w:eastAsia="Times New Roman" w:cstheme="minorHAnsi"/>
          <w:lang w:eastAsia="ar-SA"/>
        </w:rPr>
      </w:pPr>
      <w:r w:rsidRPr="00F67563">
        <w:rPr>
          <w:rFonts w:eastAsia="Times New Roman" w:cstheme="minorHAnsi"/>
          <w:lang w:eastAsia="ar-SA"/>
        </w:rPr>
        <w:t xml:space="preserve">                 - €-</w:t>
      </w:r>
    </w:p>
    <w:tbl>
      <w:tblPr>
        <w:tblW w:w="10804" w:type="dxa"/>
        <w:tblInd w:w="-289" w:type="dxa"/>
        <w:tblLook w:val="04A0" w:firstRow="1" w:lastRow="0" w:firstColumn="1" w:lastColumn="0" w:noHBand="0" w:noVBand="1"/>
      </w:tblPr>
      <w:tblGrid>
        <w:gridCol w:w="3912"/>
        <w:gridCol w:w="1363"/>
        <w:gridCol w:w="991"/>
        <w:gridCol w:w="1359"/>
        <w:gridCol w:w="1579"/>
        <w:gridCol w:w="800"/>
        <w:gridCol w:w="800"/>
      </w:tblGrid>
      <w:tr w:rsidR="0023408A" w:rsidRPr="0023408A" w14:paraId="27E662FA" w14:textId="77777777" w:rsidTr="0023408A">
        <w:trPr>
          <w:trHeight w:val="57"/>
        </w:trPr>
        <w:tc>
          <w:tcPr>
            <w:tcW w:w="391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926175" w14:textId="77777777" w:rsidR="0023408A" w:rsidRPr="0023408A" w:rsidRDefault="0023408A" w:rsidP="0049107C">
            <w:pPr>
              <w:spacing w:after="0" w:line="240" w:lineRule="auto"/>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Oznaka</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14:paraId="26B611FE"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Plan/</w:t>
            </w:r>
          </w:p>
          <w:p w14:paraId="2AB19741" w14:textId="55EE0156"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Preraspodjela 2026.</w:t>
            </w:r>
          </w:p>
        </w:tc>
        <w:tc>
          <w:tcPr>
            <w:tcW w:w="991" w:type="dxa"/>
            <w:tcBorders>
              <w:top w:val="single" w:sz="4" w:space="0" w:color="auto"/>
              <w:left w:val="nil"/>
              <w:bottom w:val="single" w:sz="4" w:space="0" w:color="auto"/>
              <w:right w:val="single" w:sz="4" w:space="0" w:color="auto"/>
            </w:tcBorders>
            <w:shd w:val="clear" w:color="000000" w:fill="FFFFFF"/>
            <w:vAlign w:val="center"/>
            <w:hideMark/>
          </w:tcPr>
          <w:p w14:paraId="7A04529B"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Struk. </w:t>
            </w:r>
            <w:r w:rsidRPr="0023408A">
              <w:rPr>
                <w:rFonts w:ascii="Calibri" w:eastAsia="Times New Roman" w:hAnsi="Calibri" w:cs="Calibri"/>
                <w:b/>
                <w:bCs/>
                <w:sz w:val="18"/>
                <w:szCs w:val="18"/>
                <w:lang w:eastAsia="hr-HR"/>
              </w:rPr>
              <w:br/>
              <w:t>(kol.2)</w:t>
            </w:r>
          </w:p>
        </w:tc>
        <w:tc>
          <w:tcPr>
            <w:tcW w:w="1359" w:type="dxa"/>
            <w:tcBorders>
              <w:top w:val="single" w:sz="4" w:space="0" w:color="auto"/>
              <w:left w:val="nil"/>
              <w:bottom w:val="single" w:sz="4" w:space="0" w:color="auto"/>
              <w:right w:val="single" w:sz="4" w:space="0" w:color="auto"/>
            </w:tcBorders>
            <w:shd w:val="clear" w:color="000000" w:fill="FFFFFF"/>
            <w:vAlign w:val="center"/>
            <w:hideMark/>
          </w:tcPr>
          <w:p w14:paraId="12E1F4C7"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Povećanje/</w:t>
            </w:r>
            <w:r w:rsidRPr="0023408A">
              <w:rPr>
                <w:rFonts w:ascii="Calibri" w:eastAsia="Times New Roman" w:hAnsi="Calibri" w:cs="Calibri"/>
                <w:b/>
                <w:bCs/>
                <w:sz w:val="18"/>
                <w:szCs w:val="18"/>
                <w:lang w:eastAsia="hr-HR"/>
              </w:rPr>
              <w:br/>
              <w:t>smanjenje</w:t>
            </w:r>
          </w:p>
        </w:tc>
        <w:tc>
          <w:tcPr>
            <w:tcW w:w="1579" w:type="dxa"/>
            <w:tcBorders>
              <w:top w:val="single" w:sz="4" w:space="0" w:color="auto"/>
              <w:left w:val="nil"/>
              <w:bottom w:val="single" w:sz="4" w:space="0" w:color="auto"/>
              <w:right w:val="single" w:sz="4" w:space="0" w:color="auto"/>
            </w:tcBorders>
            <w:shd w:val="clear" w:color="000000" w:fill="FFFFFF"/>
            <w:vAlign w:val="center"/>
            <w:hideMark/>
          </w:tcPr>
          <w:p w14:paraId="01784280"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Novi plan </w:t>
            </w:r>
            <w:r w:rsidRPr="0023408A">
              <w:rPr>
                <w:rFonts w:ascii="Calibri" w:eastAsia="Times New Roman" w:hAnsi="Calibri" w:cs="Calibri"/>
                <w:b/>
                <w:bCs/>
                <w:sz w:val="18"/>
                <w:szCs w:val="18"/>
                <w:lang w:eastAsia="hr-HR"/>
              </w:rPr>
              <w:br/>
              <w:t>2026.</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7D9BD18F"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Struk. </w:t>
            </w:r>
            <w:r w:rsidRPr="0023408A">
              <w:rPr>
                <w:rFonts w:ascii="Calibri" w:eastAsia="Times New Roman" w:hAnsi="Calibri" w:cs="Calibri"/>
                <w:b/>
                <w:bCs/>
                <w:sz w:val="18"/>
                <w:szCs w:val="18"/>
                <w:lang w:eastAsia="hr-HR"/>
              </w:rPr>
              <w:br/>
              <w:t>(kol.5)</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5DC34978"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Indeks</w:t>
            </w:r>
            <w:r w:rsidRPr="0023408A">
              <w:rPr>
                <w:rFonts w:ascii="Calibri" w:eastAsia="Times New Roman" w:hAnsi="Calibri" w:cs="Calibri"/>
                <w:b/>
                <w:bCs/>
                <w:sz w:val="18"/>
                <w:szCs w:val="18"/>
                <w:lang w:eastAsia="hr-HR"/>
              </w:rPr>
              <w:br/>
              <w:t xml:space="preserve"> (5/2)</w:t>
            </w:r>
          </w:p>
        </w:tc>
      </w:tr>
      <w:tr w:rsidR="0023408A" w:rsidRPr="0023408A" w14:paraId="2A6E4FED" w14:textId="77777777" w:rsidTr="0023408A">
        <w:trPr>
          <w:trHeight w:val="57"/>
        </w:trPr>
        <w:tc>
          <w:tcPr>
            <w:tcW w:w="3912" w:type="dxa"/>
            <w:tcBorders>
              <w:top w:val="nil"/>
              <w:left w:val="single" w:sz="4" w:space="0" w:color="auto"/>
              <w:bottom w:val="single" w:sz="4" w:space="0" w:color="auto"/>
              <w:right w:val="single" w:sz="4" w:space="0" w:color="auto"/>
            </w:tcBorders>
            <w:shd w:val="clear" w:color="000000" w:fill="FFFFFF"/>
            <w:vAlign w:val="center"/>
            <w:hideMark/>
          </w:tcPr>
          <w:p w14:paraId="4C6FD741"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1</w:t>
            </w:r>
          </w:p>
        </w:tc>
        <w:tc>
          <w:tcPr>
            <w:tcW w:w="1363" w:type="dxa"/>
            <w:tcBorders>
              <w:top w:val="nil"/>
              <w:left w:val="nil"/>
              <w:bottom w:val="single" w:sz="4" w:space="0" w:color="auto"/>
              <w:right w:val="single" w:sz="4" w:space="0" w:color="auto"/>
            </w:tcBorders>
            <w:shd w:val="clear" w:color="000000" w:fill="FFFFFF"/>
            <w:vAlign w:val="center"/>
            <w:hideMark/>
          </w:tcPr>
          <w:p w14:paraId="79A1A88F"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2</w:t>
            </w:r>
          </w:p>
        </w:tc>
        <w:tc>
          <w:tcPr>
            <w:tcW w:w="991" w:type="dxa"/>
            <w:tcBorders>
              <w:top w:val="nil"/>
              <w:left w:val="nil"/>
              <w:bottom w:val="single" w:sz="4" w:space="0" w:color="auto"/>
              <w:right w:val="single" w:sz="4" w:space="0" w:color="auto"/>
            </w:tcBorders>
            <w:shd w:val="clear" w:color="000000" w:fill="FFFFFF"/>
            <w:vAlign w:val="center"/>
            <w:hideMark/>
          </w:tcPr>
          <w:p w14:paraId="49CC6EE2"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3</w:t>
            </w:r>
          </w:p>
        </w:tc>
        <w:tc>
          <w:tcPr>
            <w:tcW w:w="1359" w:type="dxa"/>
            <w:tcBorders>
              <w:top w:val="nil"/>
              <w:left w:val="nil"/>
              <w:bottom w:val="single" w:sz="4" w:space="0" w:color="auto"/>
              <w:right w:val="single" w:sz="4" w:space="0" w:color="auto"/>
            </w:tcBorders>
            <w:shd w:val="clear" w:color="000000" w:fill="FFFFFF"/>
            <w:vAlign w:val="center"/>
            <w:hideMark/>
          </w:tcPr>
          <w:p w14:paraId="42C6B489"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4</w:t>
            </w:r>
          </w:p>
        </w:tc>
        <w:tc>
          <w:tcPr>
            <w:tcW w:w="1579" w:type="dxa"/>
            <w:tcBorders>
              <w:top w:val="nil"/>
              <w:left w:val="nil"/>
              <w:bottom w:val="single" w:sz="4" w:space="0" w:color="auto"/>
              <w:right w:val="single" w:sz="4" w:space="0" w:color="auto"/>
            </w:tcBorders>
            <w:shd w:val="clear" w:color="000000" w:fill="FFFFFF"/>
            <w:vAlign w:val="center"/>
            <w:hideMark/>
          </w:tcPr>
          <w:p w14:paraId="5C08BCD7"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5</w:t>
            </w:r>
          </w:p>
        </w:tc>
        <w:tc>
          <w:tcPr>
            <w:tcW w:w="800" w:type="dxa"/>
            <w:tcBorders>
              <w:top w:val="nil"/>
              <w:left w:val="nil"/>
              <w:bottom w:val="single" w:sz="4" w:space="0" w:color="auto"/>
              <w:right w:val="single" w:sz="4" w:space="0" w:color="auto"/>
            </w:tcBorders>
            <w:shd w:val="clear" w:color="000000" w:fill="FFFFFF"/>
            <w:vAlign w:val="center"/>
            <w:hideMark/>
          </w:tcPr>
          <w:p w14:paraId="56417279"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6</w:t>
            </w:r>
          </w:p>
        </w:tc>
        <w:tc>
          <w:tcPr>
            <w:tcW w:w="800" w:type="dxa"/>
            <w:tcBorders>
              <w:top w:val="nil"/>
              <w:left w:val="nil"/>
              <w:bottom w:val="single" w:sz="4" w:space="0" w:color="auto"/>
              <w:right w:val="single" w:sz="4" w:space="0" w:color="auto"/>
            </w:tcBorders>
            <w:shd w:val="clear" w:color="000000" w:fill="FFFFFF"/>
            <w:vAlign w:val="center"/>
            <w:hideMark/>
          </w:tcPr>
          <w:p w14:paraId="27D17B27"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7</w:t>
            </w:r>
          </w:p>
        </w:tc>
      </w:tr>
      <w:tr w:rsidR="0023408A" w:rsidRPr="0023408A" w14:paraId="42B5C936" w14:textId="77777777" w:rsidTr="0023408A">
        <w:trPr>
          <w:trHeight w:val="58"/>
        </w:trPr>
        <w:tc>
          <w:tcPr>
            <w:tcW w:w="3912" w:type="dxa"/>
            <w:tcBorders>
              <w:top w:val="nil"/>
              <w:left w:val="single" w:sz="4" w:space="0" w:color="auto"/>
              <w:bottom w:val="single" w:sz="4" w:space="0" w:color="auto"/>
              <w:right w:val="single" w:sz="4" w:space="0" w:color="auto"/>
            </w:tcBorders>
            <w:shd w:val="clear" w:color="000000" w:fill="FFFFFF"/>
            <w:vAlign w:val="center"/>
            <w:hideMark/>
          </w:tcPr>
          <w:p w14:paraId="64FCF8E2" w14:textId="77777777" w:rsidR="0023408A" w:rsidRPr="0023408A" w:rsidRDefault="0023408A" w:rsidP="0049107C">
            <w:pPr>
              <w:spacing w:after="0" w:line="240" w:lineRule="auto"/>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SVEUKUPNO</w:t>
            </w:r>
          </w:p>
        </w:tc>
        <w:tc>
          <w:tcPr>
            <w:tcW w:w="1363" w:type="dxa"/>
            <w:tcBorders>
              <w:top w:val="nil"/>
              <w:left w:val="nil"/>
              <w:bottom w:val="single" w:sz="4" w:space="0" w:color="auto"/>
              <w:right w:val="single" w:sz="4" w:space="0" w:color="auto"/>
            </w:tcBorders>
            <w:shd w:val="clear" w:color="000000" w:fill="FFFFFF"/>
            <w:vAlign w:val="center"/>
            <w:hideMark/>
          </w:tcPr>
          <w:p w14:paraId="57E4E25F" w14:textId="77777777" w:rsidR="0023408A" w:rsidRPr="0023408A" w:rsidRDefault="0023408A" w:rsidP="0049107C">
            <w:pPr>
              <w:spacing w:after="0" w:line="240" w:lineRule="auto"/>
              <w:ind w:left="-479" w:firstLine="479"/>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113.435.972,88 </w:t>
            </w:r>
          </w:p>
        </w:tc>
        <w:tc>
          <w:tcPr>
            <w:tcW w:w="991" w:type="dxa"/>
            <w:tcBorders>
              <w:top w:val="nil"/>
              <w:left w:val="nil"/>
              <w:bottom w:val="single" w:sz="4" w:space="0" w:color="auto"/>
              <w:right w:val="single" w:sz="4" w:space="0" w:color="auto"/>
            </w:tcBorders>
            <w:shd w:val="clear" w:color="000000" w:fill="FFFFFF"/>
            <w:vAlign w:val="center"/>
            <w:hideMark/>
          </w:tcPr>
          <w:p w14:paraId="02CD426A"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100,00 </w:t>
            </w:r>
          </w:p>
        </w:tc>
        <w:tc>
          <w:tcPr>
            <w:tcW w:w="1359" w:type="dxa"/>
            <w:tcBorders>
              <w:top w:val="nil"/>
              <w:left w:val="nil"/>
              <w:bottom w:val="single" w:sz="4" w:space="0" w:color="auto"/>
              <w:right w:val="single" w:sz="4" w:space="0" w:color="auto"/>
            </w:tcBorders>
            <w:shd w:val="clear" w:color="000000" w:fill="FFFFFF"/>
            <w:vAlign w:val="center"/>
            <w:hideMark/>
          </w:tcPr>
          <w:p w14:paraId="17797F34"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-6.794.670,92 </w:t>
            </w:r>
          </w:p>
        </w:tc>
        <w:tc>
          <w:tcPr>
            <w:tcW w:w="1579" w:type="dxa"/>
            <w:tcBorders>
              <w:top w:val="nil"/>
              <w:left w:val="nil"/>
              <w:bottom w:val="single" w:sz="4" w:space="0" w:color="auto"/>
              <w:right w:val="single" w:sz="4" w:space="0" w:color="auto"/>
            </w:tcBorders>
            <w:shd w:val="clear" w:color="000000" w:fill="FFFFFF"/>
            <w:vAlign w:val="center"/>
            <w:hideMark/>
          </w:tcPr>
          <w:p w14:paraId="2B11A531"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106.641.301,96 </w:t>
            </w:r>
          </w:p>
        </w:tc>
        <w:tc>
          <w:tcPr>
            <w:tcW w:w="800" w:type="dxa"/>
            <w:tcBorders>
              <w:top w:val="nil"/>
              <w:left w:val="nil"/>
              <w:bottom w:val="single" w:sz="4" w:space="0" w:color="auto"/>
              <w:right w:val="single" w:sz="4" w:space="0" w:color="auto"/>
            </w:tcBorders>
            <w:shd w:val="clear" w:color="000000" w:fill="FFFFFF"/>
            <w:vAlign w:val="center"/>
            <w:hideMark/>
          </w:tcPr>
          <w:p w14:paraId="5EFB153A"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100,00 </w:t>
            </w:r>
          </w:p>
        </w:tc>
        <w:tc>
          <w:tcPr>
            <w:tcW w:w="800" w:type="dxa"/>
            <w:tcBorders>
              <w:top w:val="nil"/>
              <w:left w:val="nil"/>
              <w:bottom w:val="single" w:sz="4" w:space="0" w:color="auto"/>
              <w:right w:val="single" w:sz="4" w:space="0" w:color="auto"/>
            </w:tcBorders>
            <w:shd w:val="clear" w:color="000000" w:fill="FFFFFF"/>
            <w:vAlign w:val="center"/>
            <w:hideMark/>
          </w:tcPr>
          <w:p w14:paraId="616A3666"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94,01 </w:t>
            </w:r>
          </w:p>
        </w:tc>
      </w:tr>
      <w:tr w:rsidR="0023408A" w:rsidRPr="0023408A" w14:paraId="17FEF015" w14:textId="77777777" w:rsidTr="0023408A">
        <w:trPr>
          <w:trHeight w:val="57"/>
        </w:trPr>
        <w:tc>
          <w:tcPr>
            <w:tcW w:w="3912" w:type="dxa"/>
            <w:tcBorders>
              <w:top w:val="nil"/>
              <w:left w:val="single" w:sz="4" w:space="0" w:color="auto"/>
              <w:bottom w:val="single" w:sz="4" w:space="0" w:color="auto"/>
              <w:right w:val="single" w:sz="4" w:space="0" w:color="auto"/>
            </w:tcBorders>
            <w:shd w:val="clear" w:color="000000" w:fill="FFFFFF"/>
            <w:vAlign w:val="center"/>
            <w:hideMark/>
          </w:tcPr>
          <w:p w14:paraId="52F4F482"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ŽUPANA</w:t>
            </w:r>
          </w:p>
        </w:tc>
        <w:tc>
          <w:tcPr>
            <w:tcW w:w="1363" w:type="dxa"/>
            <w:tcBorders>
              <w:top w:val="nil"/>
              <w:left w:val="nil"/>
              <w:bottom w:val="single" w:sz="4" w:space="0" w:color="auto"/>
              <w:right w:val="single" w:sz="4" w:space="0" w:color="auto"/>
            </w:tcBorders>
            <w:shd w:val="clear" w:color="000000" w:fill="FFFFFF"/>
            <w:vAlign w:val="center"/>
            <w:hideMark/>
          </w:tcPr>
          <w:p w14:paraId="1A54FB8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52.585.962,62 </w:t>
            </w:r>
          </w:p>
        </w:tc>
        <w:tc>
          <w:tcPr>
            <w:tcW w:w="991" w:type="dxa"/>
            <w:tcBorders>
              <w:top w:val="nil"/>
              <w:left w:val="nil"/>
              <w:bottom w:val="single" w:sz="4" w:space="0" w:color="auto"/>
              <w:right w:val="single" w:sz="4" w:space="0" w:color="auto"/>
            </w:tcBorders>
            <w:shd w:val="clear" w:color="000000" w:fill="FFFFFF"/>
            <w:vAlign w:val="center"/>
            <w:hideMark/>
          </w:tcPr>
          <w:p w14:paraId="4942AE94"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46,36 </w:t>
            </w:r>
          </w:p>
        </w:tc>
        <w:tc>
          <w:tcPr>
            <w:tcW w:w="1359" w:type="dxa"/>
            <w:tcBorders>
              <w:top w:val="nil"/>
              <w:left w:val="nil"/>
              <w:bottom w:val="single" w:sz="4" w:space="0" w:color="auto"/>
              <w:right w:val="single" w:sz="4" w:space="0" w:color="auto"/>
            </w:tcBorders>
            <w:shd w:val="clear" w:color="000000" w:fill="FFFFFF"/>
            <w:vAlign w:val="center"/>
            <w:hideMark/>
          </w:tcPr>
          <w:p w14:paraId="1E304E9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687.763,00 </w:t>
            </w:r>
          </w:p>
        </w:tc>
        <w:tc>
          <w:tcPr>
            <w:tcW w:w="1579" w:type="dxa"/>
            <w:tcBorders>
              <w:top w:val="nil"/>
              <w:left w:val="nil"/>
              <w:bottom w:val="single" w:sz="4" w:space="0" w:color="auto"/>
              <w:right w:val="single" w:sz="4" w:space="0" w:color="auto"/>
            </w:tcBorders>
            <w:shd w:val="clear" w:color="000000" w:fill="FFFFFF"/>
            <w:vAlign w:val="center"/>
            <w:hideMark/>
          </w:tcPr>
          <w:p w14:paraId="3E44B7A0"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53.273.725,62 </w:t>
            </w:r>
          </w:p>
        </w:tc>
        <w:tc>
          <w:tcPr>
            <w:tcW w:w="800" w:type="dxa"/>
            <w:tcBorders>
              <w:top w:val="nil"/>
              <w:left w:val="nil"/>
              <w:bottom w:val="single" w:sz="4" w:space="0" w:color="auto"/>
              <w:right w:val="single" w:sz="4" w:space="0" w:color="auto"/>
            </w:tcBorders>
            <w:shd w:val="clear" w:color="000000" w:fill="FFFFFF"/>
            <w:vAlign w:val="center"/>
            <w:hideMark/>
          </w:tcPr>
          <w:p w14:paraId="6D453FC0"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49,96 </w:t>
            </w:r>
          </w:p>
        </w:tc>
        <w:tc>
          <w:tcPr>
            <w:tcW w:w="800" w:type="dxa"/>
            <w:tcBorders>
              <w:top w:val="nil"/>
              <w:left w:val="nil"/>
              <w:bottom w:val="single" w:sz="4" w:space="0" w:color="auto"/>
              <w:right w:val="single" w:sz="4" w:space="0" w:color="auto"/>
            </w:tcBorders>
            <w:shd w:val="clear" w:color="000000" w:fill="FFFFFF"/>
            <w:vAlign w:val="center"/>
            <w:hideMark/>
          </w:tcPr>
          <w:p w14:paraId="14ABA5A9"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101,31 </w:t>
            </w:r>
          </w:p>
        </w:tc>
      </w:tr>
      <w:tr w:rsidR="0023408A" w:rsidRPr="0023408A" w14:paraId="4ADF53FB" w14:textId="77777777" w:rsidTr="0023408A">
        <w:trPr>
          <w:trHeight w:val="57"/>
        </w:trPr>
        <w:tc>
          <w:tcPr>
            <w:tcW w:w="3912" w:type="dxa"/>
            <w:tcBorders>
              <w:top w:val="nil"/>
              <w:left w:val="single" w:sz="4" w:space="0" w:color="auto"/>
              <w:bottom w:val="single" w:sz="4" w:space="0" w:color="auto"/>
              <w:right w:val="single" w:sz="4" w:space="0" w:color="auto"/>
            </w:tcBorders>
            <w:shd w:val="clear" w:color="000000" w:fill="FFFFFF"/>
            <w:vAlign w:val="center"/>
            <w:hideMark/>
          </w:tcPr>
          <w:p w14:paraId="2A4D0523"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GOSPODARSTVO</w:t>
            </w:r>
          </w:p>
        </w:tc>
        <w:tc>
          <w:tcPr>
            <w:tcW w:w="1363" w:type="dxa"/>
            <w:tcBorders>
              <w:top w:val="nil"/>
              <w:left w:val="nil"/>
              <w:bottom w:val="single" w:sz="4" w:space="0" w:color="auto"/>
              <w:right w:val="single" w:sz="4" w:space="0" w:color="auto"/>
            </w:tcBorders>
            <w:shd w:val="clear" w:color="000000" w:fill="FFFFFF"/>
            <w:vAlign w:val="center"/>
            <w:hideMark/>
          </w:tcPr>
          <w:p w14:paraId="67CAC955"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11.947.592,00 </w:t>
            </w:r>
          </w:p>
        </w:tc>
        <w:tc>
          <w:tcPr>
            <w:tcW w:w="991" w:type="dxa"/>
            <w:tcBorders>
              <w:top w:val="nil"/>
              <w:left w:val="nil"/>
              <w:bottom w:val="single" w:sz="4" w:space="0" w:color="auto"/>
              <w:right w:val="single" w:sz="4" w:space="0" w:color="auto"/>
            </w:tcBorders>
            <w:shd w:val="clear" w:color="000000" w:fill="FFFFFF"/>
            <w:vAlign w:val="center"/>
            <w:hideMark/>
          </w:tcPr>
          <w:p w14:paraId="699AB5D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10,53 </w:t>
            </w:r>
          </w:p>
        </w:tc>
        <w:tc>
          <w:tcPr>
            <w:tcW w:w="1359" w:type="dxa"/>
            <w:tcBorders>
              <w:top w:val="nil"/>
              <w:left w:val="nil"/>
              <w:bottom w:val="single" w:sz="4" w:space="0" w:color="auto"/>
              <w:right w:val="single" w:sz="4" w:space="0" w:color="auto"/>
            </w:tcBorders>
            <w:shd w:val="clear" w:color="000000" w:fill="FFFFFF"/>
            <w:vAlign w:val="center"/>
            <w:hideMark/>
          </w:tcPr>
          <w:p w14:paraId="6F3FE66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-6.409.054,00 </w:t>
            </w:r>
          </w:p>
        </w:tc>
        <w:tc>
          <w:tcPr>
            <w:tcW w:w="1579" w:type="dxa"/>
            <w:tcBorders>
              <w:top w:val="nil"/>
              <w:left w:val="nil"/>
              <w:bottom w:val="single" w:sz="4" w:space="0" w:color="auto"/>
              <w:right w:val="single" w:sz="4" w:space="0" w:color="auto"/>
            </w:tcBorders>
            <w:shd w:val="clear" w:color="000000" w:fill="FFFFFF"/>
            <w:vAlign w:val="center"/>
            <w:hideMark/>
          </w:tcPr>
          <w:p w14:paraId="01760430"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5.538.538,00 </w:t>
            </w:r>
          </w:p>
        </w:tc>
        <w:tc>
          <w:tcPr>
            <w:tcW w:w="800" w:type="dxa"/>
            <w:tcBorders>
              <w:top w:val="nil"/>
              <w:left w:val="nil"/>
              <w:bottom w:val="single" w:sz="4" w:space="0" w:color="auto"/>
              <w:right w:val="single" w:sz="4" w:space="0" w:color="auto"/>
            </w:tcBorders>
            <w:shd w:val="clear" w:color="000000" w:fill="FFFFFF"/>
            <w:vAlign w:val="center"/>
            <w:hideMark/>
          </w:tcPr>
          <w:p w14:paraId="278B5D1C"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5,19 </w:t>
            </w:r>
          </w:p>
        </w:tc>
        <w:tc>
          <w:tcPr>
            <w:tcW w:w="800" w:type="dxa"/>
            <w:tcBorders>
              <w:top w:val="nil"/>
              <w:left w:val="nil"/>
              <w:bottom w:val="single" w:sz="4" w:space="0" w:color="auto"/>
              <w:right w:val="single" w:sz="4" w:space="0" w:color="auto"/>
            </w:tcBorders>
            <w:shd w:val="clear" w:color="000000" w:fill="FFFFFF"/>
            <w:vAlign w:val="center"/>
            <w:hideMark/>
          </w:tcPr>
          <w:p w14:paraId="287FD37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46,36 </w:t>
            </w:r>
          </w:p>
        </w:tc>
      </w:tr>
      <w:tr w:rsidR="0023408A" w:rsidRPr="0023408A" w14:paraId="5C85C30C" w14:textId="77777777" w:rsidTr="0023408A">
        <w:trPr>
          <w:trHeight w:val="57"/>
        </w:trPr>
        <w:tc>
          <w:tcPr>
            <w:tcW w:w="3912" w:type="dxa"/>
            <w:tcBorders>
              <w:top w:val="nil"/>
              <w:left w:val="single" w:sz="4" w:space="0" w:color="auto"/>
              <w:bottom w:val="single" w:sz="4" w:space="0" w:color="auto"/>
              <w:right w:val="single" w:sz="4" w:space="0" w:color="auto"/>
            </w:tcBorders>
            <w:shd w:val="clear" w:color="000000" w:fill="FFFFFF"/>
            <w:vAlign w:val="center"/>
            <w:hideMark/>
          </w:tcPr>
          <w:p w14:paraId="74A58FAC"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DRUŠTVENE DJELATNOSTI</w:t>
            </w:r>
          </w:p>
        </w:tc>
        <w:tc>
          <w:tcPr>
            <w:tcW w:w="1363" w:type="dxa"/>
            <w:tcBorders>
              <w:top w:val="nil"/>
              <w:left w:val="nil"/>
              <w:bottom w:val="single" w:sz="4" w:space="0" w:color="auto"/>
              <w:right w:val="single" w:sz="4" w:space="0" w:color="auto"/>
            </w:tcBorders>
            <w:shd w:val="clear" w:color="000000" w:fill="FFFFFF"/>
            <w:vAlign w:val="center"/>
            <w:hideMark/>
          </w:tcPr>
          <w:p w14:paraId="0E85A695"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27.063.196,08 </w:t>
            </w:r>
          </w:p>
        </w:tc>
        <w:tc>
          <w:tcPr>
            <w:tcW w:w="991" w:type="dxa"/>
            <w:tcBorders>
              <w:top w:val="nil"/>
              <w:left w:val="nil"/>
              <w:bottom w:val="single" w:sz="4" w:space="0" w:color="auto"/>
              <w:right w:val="single" w:sz="4" w:space="0" w:color="auto"/>
            </w:tcBorders>
            <w:shd w:val="clear" w:color="000000" w:fill="FFFFFF"/>
            <w:vAlign w:val="center"/>
            <w:hideMark/>
          </w:tcPr>
          <w:p w14:paraId="38546797"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23,86 </w:t>
            </w:r>
          </w:p>
        </w:tc>
        <w:tc>
          <w:tcPr>
            <w:tcW w:w="1359" w:type="dxa"/>
            <w:tcBorders>
              <w:top w:val="nil"/>
              <w:left w:val="nil"/>
              <w:bottom w:val="single" w:sz="4" w:space="0" w:color="auto"/>
              <w:right w:val="single" w:sz="4" w:space="0" w:color="auto"/>
            </w:tcBorders>
            <w:shd w:val="clear" w:color="000000" w:fill="FFFFFF"/>
            <w:vAlign w:val="center"/>
            <w:hideMark/>
          </w:tcPr>
          <w:p w14:paraId="1916CDF2"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-1.840.083,97 </w:t>
            </w:r>
          </w:p>
        </w:tc>
        <w:tc>
          <w:tcPr>
            <w:tcW w:w="1579" w:type="dxa"/>
            <w:tcBorders>
              <w:top w:val="nil"/>
              <w:left w:val="nil"/>
              <w:bottom w:val="single" w:sz="4" w:space="0" w:color="auto"/>
              <w:right w:val="single" w:sz="4" w:space="0" w:color="auto"/>
            </w:tcBorders>
            <w:shd w:val="clear" w:color="000000" w:fill="FFFFFF"/>
            <w:vAlign w:val="center"/>
            <w:hideMark/>
          </w:tcPr>
          <w:p w14:paraId="1AE7785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25.223.112,11 </w:t>
            </w:r>
          </w:p>
        </w:tc>
        <w:tc>
          <w:tcPr>
            <w:tcW w:w="800" w:type="dxa"/>
            <w:tcBorders>
              <w:top w:val="nil"/>
              <w:left w:val="nil"/>
              <w:bottom w:val="single" w:sz="4" w:space="0" w:color="auto"/>
              <w:right w:val="single" w:sz="4" w:space="0" w:color="auto"/>
            </w:tcBorders>
            <w:shd w:val="clear" w:color="000000" w:fill="FFFFFF"/>
            <w:vAlign w:val="center"/>
            <w:hideMark/>
          </w:tcPr>
          <w:p w14:paraId="3D00304B"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23,65 </w:t>
            </w:r>
          </w:p>
        </w:tc>
        <w:tc>
          <w:tcPr>
            <w:tcW w:w="800" w:type="dxa"/>
            <w:tcBorders>
              <w:top w:val="nil"/>
              <w:left w:val="nil"/>
              <w:bottom w:val="single" w:sz="4" w:space="0" w:color="auto"/>
              <w:right w:val="single" w:sz="4" w:space="0" w:color="auto"/>
            </w:tcBorders>
            <w:shd w:val="clear" w:color="000000" w:fill="FFFFFF"/>
            <w:vAlign w:val="center"/>
            <w:hideMark/>
          </w:tcPr>
          <w:p w14:paraId="4B4977C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93,20 </w:t>
            </w:r>
          </w:p>
        </w:tc>
      </w:tr>
      <w:tr w:rsidR="0023408A" w:rsidRPr="0023408A" w14:paraId="112640CE" w14:textId="77777777" w:rsidTr="0023408A">
        <w:trPr>
          <w:trHeight w:val="57"/>
        </w:trPr>
        <w:tc>
          <w:tcPr>
            <w:tcW w:w="3912" w:type="dxa"/>
            <w:tcBorders>
              <w:top w:val="nil"/>
              <w:left w:val="single" w:sz="4" w:space="0" w:color="auto"/>
              <w:bottom w:val="single" w:sz="4" w:space="0" w:color="auto"/>
              <w:right w:val="single" w:sz="4" w:space="0" w:color="auto"/>
            </w:tcBorders>
            <w:shd w:val="clear" w:color="000000" w:fill="FFFFFF"/>
            <w:vAlign w:val="center"/>
            <w:hideMark/>
          </w:tcPr>
          <w:p w14:paraId="12987975"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FINANCIJE</w:t>
            </w:r>
          </w:p>
        </w:tc>
        <w:tc>
          <w:tcPr>
            <w:tcW w:w="1363" w:type="dxa"/>
            <w:tcBorders>
              <w:top w:val="nil"/>
              <w:left w:val="nil"/>
              <w:bottom w:val="single" w:sz="4" w:space="0" w:color="auto"/>
              <w:right w:val="single" w:sz="4" w:space="0" w:color="auto"/>
            </w:tcBorders>
            <w:shd w:val="clear" w:color="000000" w:fill="FFFFFF"/>
            <w:vAlign w:val="center"/>
            <w:hideMark/>
          </w:tcPr>
          <w:p w14:paraId="7E7825A9"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18.563.052,66 </w:t>
            </w:r>
          </w:p>
        </w:tc>
        <w:tc>
          <w:tcPr>
            <w:tcW w:w="991" w:type="dxa"/>
            <w:tcBorders>
              <w:top w:val="nil"/>
              <w:left w:val="nil"/>
              <w:bottom w:val="single" w:sz="4" w:space="0" w:color="auto"/>
              <w:right w:val="single" w:sz="4" w:space="0" w:color="auto"/>
            </w:tcBorders>
            <w:shd w:val="clear" w:color="000000" w:fill="FFFFFF"/>
            <w:vAlign w:val="center"/>
            <w:hideMark/>
          </w:tcPr>
          <w:p w14:paraId="6249D262"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16,36 </w:t>
            </w:r>
          </w:p>
        </w:tc>
        <w:tc>
          <w:tcPr>
            <w:tcW w:w="1359" w:type="dxa"/>
            <w:tcBorders>
              <w:top w:val="nil"/>
              <w:left w:val="nil"/>
              <w:bottom w:val="single" w:sz="4" w:space="0" w:color="auto"/>
              <w:right w:val="single" w:sz="4" w:space="0" w:color="auto"/>
            </w:tcBorders>
            <w:shd w:val="clear" w:color="000000" w:fill="FFFFFF"/>
            <w:vAlign w:val="center"/>
            <w:hideMark/>
          </w:tcPr>
          <w:p w14:paraId="4518DB88"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642.181,90 </w:t>
            </w:r>
          </w:p>
        </w:tc>
        <w:tc>
          <w:tcPr>
            <w:tcW w:w="1579" w:type="dxa"/>
            <w:tcBorders>
              <w:top w:val="nil"/>
              <w:left w:val="nil"/>
              <w:bottom w:val="single" w:sz="4" w:space="0" w:color="auto"/>
              <w:right w:val="single" w:sz="4" w:space="0" w:color="auto"/>
            </w:tcBorders>
            <w:shd w:val="clear" w:color="000000" w:fill="FFFFFF"/>
            <w:vAlign w:val="center"/>
            <w:hideMark/>
          </w:tcPr>
          <w:p w14:paraId="65AAD9C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19.205.234,56 </w:t>
            </w:r>
          </w:p>
        </w:tc>
        <w:tc>
          <w:tcPr>
            <w:tcW w:w="800" w:type="dxa"/>
            <w:tcBorders>
              <w:top w:val="nil"/>
              <w:left w:val="nil"/>
              <w:bottom w:val="single" w:sz="4" w:space="0" w:color="auto"/>
              <w:right w:val="single" w:sz="4" w:space="0" w:color="auto"/>
            </w:tcBorders>
            <w:shd w:val="clear" w:color="000000" w:fill="FFFFFF"/>
            <w:vAlign w:val="center"/>
            <w:hideMark/>
          </w:tcPr>
          <w:p w14:paraId="6670A9C9"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18,01 </w:t>
            </w:r>
          </w:p>
        </w:tc>
        <w:tc>
          <w:tcPr>
            <w:tcW w:w="800" w:type="dxa"/>
            <w:tcBorders>
              <w:top w:val="nil"/>
              <w:left w:val="nil"/>
              <w:bottom w:val="single" w:sz="4" w:space="0" w:color="auto"/>
              <w:right w:val="single" w:sz="4" w:space="0" w:color="auto"/>
            </w:tcBorders>
            <w:shd w:val="clear" w:color="000000" w:fill="FFFFFF"/>
            <w:vAlign w:val="center"/>
            <w:hideMark/>
          </w:tcPr>
          <w:p w14:paraId="0B2E7AB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103,46 </w:t>
            </w:r>
          </w:p>
        </w:tc>
      </w:tr>
      <w:tr w:rsidR="0023408A" w:rsidRPr="0023408A" w14:paraId="027F4C23" w14:textId="77777777" w:rsidTr="0023408A">
        <w:trPr>
          <w:trHeight w:val="57"/>
        </w:trPr>
        <w:tc>
          <w:tcPr>
            <w:tcW w:w="3912" w:type="dxa"/>
            <w:tcBorders>
              <w:top w:val="nil"/>
              <w:left w:val="single" w:sz="4" w:space="0" w:color="auto"/>
              <w:bottom w:val="single" w:sz="4" w:space="0" w:color="auto"/>
              <w:right w:val="single" w:sz="4" w:space="0" w:color="auto"/>
            </w:tcBorders>
            <w:shd w:val="clear" w:color="000000" w:fill="FFFFFF"/>
            <w:vAlign w:val="center"/>
            <w:hideMark/>
          </w:tcPr>
          <w:p w14:paraId="0390EA84"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GRADITELJSTVO I OKOLIŠ</w:t>
            </w:r>
          </w:p>
        </w:tc>
        <w:tc>
          <w:tcPr>
            <w:tcW w:w="1363" w:type="dxa"/>
            <w:tcBorders>
              <w:top w:val="nil"/>
              <w:left w:val="nil"/>
              <w:bottom w:val="single" w:sz="4" w:space="0" w:color="auto"/>
              <w:right w:val="single" w:sz="4" w:space="0" w:color="auto"/>
            </w:tcBorders>
            <w:shd w:val="clear" w:color="000000" w:fill="FFFFFF"/>
            <w:vAlign w:val="center"/>
            <w:hideMark/>
          </w:tcPr>
          <w:p w14:paraId="69818EF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3.193.215,85 </w:t>
            </w:r>
          </w:p>
        </w:tc>
        <w:tc>
          <w:tcPr>
            <w:tcW w:w="991" w:type="dxa"/>
            <w:tcBorders>
              <w:top w:val="nil"/>
              <w:left w:val="nil"/>
              <w:bottom w:val="single" w:sz="4" w:space="0" w:color="auto"/>
              <w:right w:val="single" w:sz="4" w:space="0" w:color="auto"/>
            </w:tcBorders>
            <w:shd w:val="clear" w:color="000000" w:fill="FFFFFF"/>
            <w:vAlign w:val="center"/>
            <w:hideMark/>
          </w:tcPr>
          <w:p w14:paraId="2A56585F"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2,81 </w:t>
            </w:r>
          </w:p>
        </w:tc>
        <w:tc>
          <w:tcPr>
            <w:tcW w:w="1359" w:type="dxa"/>
            <w:tcBorders>
              <w:top w:val="nil"/>
              <w:left w:val="nil"/>
              <w:bottom w:val="single" w:sz="4" w:space="0" w:color="auto"/>
              <w:right w:val="single" w:sz="4" w:space="0" w:color="auto"/>
            </w:tcBorders>
            <w:shd w:val="clear" w:color="000000" w:fill="FFFFFF"/>
            <w:vAlign w:val="center"/>
            <w:hideMark/>
          </w:tcPr>
          <w:p w14:paraId="4D8908A8"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124.422,15 </w:t>
            </w:r>
          </w:p>
        </w:tc>
        <w:tc>
          <w:tcPr>
            <w:tcW w:w="1579" w:type="dxa"/>
            <w:tcBorders>
              <w:top w:val="nil"/>
              <w:left w:val="nil"/>
              <w:bottom w:val="single" w:sz="4" w:space="0" w:color="auto"/>
              <w:right w:val="single" w:sz="4" w:space="0" w:color="auto"/>
            </w:tcBorders>
            <w:shd w:val="clear" w:color="000000" w:fill="FFFFFF"/>
            <w:vAlign w:val="center"/>
            <w:hideMark/>
          </w:tcPr>
          <w:p w14:paraId="1D1DEE33"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3.317.638,00 </w:t>
            </w:r>
          </w:p>
        </w:tc>
        <w:tc>
          <w:tcPr>
            <w:tcW w:w="800" w:type="dxa"/>
            <w:tcBorders>
              <w:top w:val="nil"/>
              <w:left w:val="nil"/>
              <w:bottom w:val="single" w:sz="4" w:space="0" w:color="auto"/>
              <w:right w:val="single" w:sz="4" w:space="0" w:color="auto"/>
            </w:tcBorders>
            <w:shd w:val="clear" w:color="000000" w:fill="FFFFFF"/>
            <w:vAlign w:val="center"/>
            <w:hideMark/>
          </w:tcPr>
          <w:p w14:paraId="2047D3D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3,11 </w:t>
            </w:r>
          </w:p>
        </w:tc>
        <w:tc>
          <w:tcPr>
            <w:tcW w:w="800" w:type="dxa"/>
            <w:tcBorders>
              <w:top w:val="nil"/>
              <w:left w:val="nil"/>
              <w:bottom w:val="single" w:sz="4" w:space="0" w:color="auto"/>
              <w:right w:val="single" w:sz="4" w:space="0" w:color="auto"/>
            </w:tcBorders>
            <w:shd w:val="clear" w:color="000000" w:fill="FFFFFF"/>
            <w:vAlign w:val="center"/>
            <w:hideMark/>
          </w:tcPr>
          <w:p w14:paraId="7E9703F2"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103,90 </w:t>
            </w:r>
          </w:p>
        </w:tc>
      </w:tr>
      <w:tr w:rsidR="0023408A" w:rsidRPr="0023408A" w14:paraId="5993A3CC" w14:textId="77777777" w:rsidTr="0023408A">
        <w:trPr>
          <w:trHeight w:val="57"/>
        </w:trPr>
        <w:tc>
          <w:tcPr>
            <w:tcW w:w="3912" w:type="dxa"/>
            <w:tcBorders>
              <w:top w:val="nil"/>
              <w:left w:val="single" w:sz="4" w:space="0" w:color="auto"/>
              <w:bottom w:val="single" w:sz="4" w:space="0" w:color="auto"/>
              <w:right w:val="single" w:sz="4" w:space="0" w:color="auto"/>
            </w:tcBorders>
            <w:shd w:val="clear" w:color="000000" w:fill="FFFFFF"/>
            <w:vAlign w:val="center"/>
            <w:hideMark/>
          </w:tcPr>
          <w:p w14:paraId="68987982"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OPĆU UPRAVU</w:t>
            </w:r>
          </w:p>
        </w:tc>
        <w:tc>
          <w:tcPr>
            <w:tcW w:w="1363" w:type="dxa"/>
            <w:tcBorders>
              <w:top w:val="nil"/>
              <w:left w:val="nil"/>
              <w:bottom w:val="single" w:sz="4" w:space="0" w:color="auto"/>
              <w:right w:val="single" w:sz="4" w:space="0" w:color="auto"/>
            </w:tcBorders>
            <w:shd w:val="clear" w:color="000000" w:fill="FFFFFF"/>
            <w:vAlign w:val="center"/>
            <w:hideMark/>
          </w:tcPr>
          <w:p w14:paraId="3C7A632B"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82.953,67 </w:t>
            </w:r>
          </w:p>
        </w:tc>
        <w:tc>
          <w:tcPr>
            <w:tcW w:w="991" w:type="dxa"/>
            <w:tcBorders>
              <w:top w:val="nil"/>
              <w:left w:val="nil"/>
              <w:bottom w:val="single" w:sz="4" w:space="0" w:color="auto"/>
              <w:right w:val="single" w:sz="4" w:space="0" w:color="auto"/>
            </w:tcBorders>
            <w:shd w:val="clear" w:color="000000" w:fill="FFFFFF"/>
            <w:vAlign w:val="center"/>
            <w:hideMark/>
          </w:tcPr>
          <w:p w14:paraId="3E3B4B87"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0,07 </w:t>
            </w:r>
          </w:p>
        </w:tc>
        <w:tc>
          <w:tcPr>
            <w:tcW w:w="1359" w:type="dxa"/>
            <w:tcBorders>
              <w:top w:val="nil"/>
              <w:left w:val="nil"/>
              <w:bottom w:val="single" w:sz="4" w:space="0" w:color="auto"/>
              <w:right w:val="single" w:sz="4" w:space="0" w:color="auto"/>
            </w:tcBorders>
            <w:shd w:val="clear" w:color="000000" w:fill="FFFFFF"/>
            <w:vAlign w:val="center"/>
            <w:hideMark/>
          </w:tcPr>
          <w:p w14:paraId="03CD4AE5"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100,00 </w:t>
            </w:r>
          </w:p>
        </w:tc>
        <w:tc>
          <w:tcPr>
            <w:tcW w:w="1579" w:type="dxa"/>
            <w:tcBorders>
              <w:top w:val="nil"/>
              <w:left w:val="nil"/>
              <w:bottom w:val="single" w:sz="4" w:space="0" w:color="auto"/>
              <w:right w:val="single" w:sz="4" w:space="0" w:color="auto"/>
            </w:tcBorders>
            <w:shd w:val="clear" w:color="000000" w:fill="FFFFFF"/>
            <w:vAlign w:val="center"/>
            <w:hideMark/>
          </w:tcPr>
          <w:p w14:paraId="75BEE64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83.053,67 </w:t>
            </w:r>
          </w:p>
        </w:tc>
        <w:tc>
          <w:tcPr>
            <w:tcW w:w="800" w:type="dxa"/>
            <w:tcBorders>
              <w:top w:val="nil"/>
              <w:left w:val="nil"/>
              <w:bottom w:val="single" w:sz="4" w:space="0" w:color="auto"/>
              <w:right w:val="single" w:sz="4" w:space="0" w:color="auto"/>
            </w:tcBorders>
            <w:shd w:val="clear" w:color="000000" w:fill="FFFFFF"/>
            <w:vAlign w:val="center"/>
            <w:hideMark/>
          </w:tcPr>
          <w:p w14:paraId="3795A07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0,08 </w:t>
            </w:r>
          </w:p>
        </w:tc>
        <w:tc>
          <w:tcPr>
            <w:tcW w:w="800" w:type="dxa"/>
            <w:tcBorders>
              <w:top w:val="nil"/>
              <w:left w:val="nil"/>
              <w:bottom w:val="single" w:sz="4" w:space="0" w:color="auto"/>
              <w:right w:val="single" w:sz="4" w:space="0" w:color="auto"/>
            </w:tcBorders>
            <w:shd w:val="clear" w:color="000000" w:fill="FFFFFF"/>
            <w:vAlign w:val="center"/>
            <w:hideMark/>
          </w:tcPr>
          <w:p w14:paraId="0238D6C3"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100,12 </w:t>
            </w:r>
          </w:p>
        </w:tc>
      </w:tr>
    </w:tbl>
    <w:p w14:paraId="0FFFA25B" w14:textId="77777777" w:rsidR="0023408A" w:rsidRPr="00C73F9F" w:rsidRDefault="0023408A" w:rsidP="0049107C">
      <w:pPr>
        <w:suppressAutoHyphens/>
        <w:spacing w:after="0" w:line="240" w:lineRule="auto"/>
        <w:jc w:val="both"/>
        <w:rPr>
          <w:rFonts w:eastAsia="Times New Roman" w:cstheme="minorHAnsi"/>
          <w:noProof/>
          <w:highlight w:val="yellow"/>
          <w:lang w:eastAsia="hr-HR"/>
        </w:rPr>
      </w:pPr>
    </w:p>
    <w:p w14:paraId="0960A464" w14:textId="77777777" w:rsidR="007A28F9" w:rsidRDefault="0023408A" w:rsidP="0049107C">
      <w:pPr>
        <w:suppressAutoHyphens/>
        <w:spacing w:after="0" w:line="240" w:lineRule="auto"/>
        <w:ind w:firstLine="709"/>
        <w:jc w:val="both"/>
        <w:rPr>
          <w:rFonts w:eastAsia="Times New Roman" w:cstheme="minorHAnsi"/>
          <w:b/>
          <w:noProof/>
          <w:lang w:eastAsia="hr-HR"/>
        </w:rPr>
      </w:pPr>
      <w:r w:rsidRPr="001913A8">
        <w:rPr>
          <w:rFonts w:eastAsia="Times New Roman" w:cstheme="minorHAnsi"/>
          <w:b/>
          <w:noProof/>
          <w:lang w:eastAsia="hr-HR"/>
        </w:rPr>
        <w:t xml:space="preserve">    </w:t>
      </w:r>
    </w:p>
    <w:p w14:paraId="5D042DFC" w14:textId="16E5CFC6" w:rsidR="0023408A" w:rsidRPr="001913A8" w:rsidRDefault="0023408A" w:rsidP="0049107C">
      <w:pPr>
        <w:suppressAutoHyphens/>
        <w:spacing w:after="0" w:line="240" w:lineRule="auto"/>
        <w:ind w:firstLine="709"/>
        <w:jc w:val="both"/>
        <w:rPr>
          <w:rFonts w:eastAsia="Times New Roman" w:cstheme="minorHAnsi"/>
          <w:b/>
          <w:noProof/>
          <w:lang w:eastAsia="hr-HR"/>
        </w:rPr>
      </w:pPr>
      <w:r w:rsidRPr="001913A8">
        <w:rPr>
          <w:rFonts w:eastAsia="Times New Roman" w:cstheme="minorHAnsi"/>
          <w:b/>
          <w:noProof/>
          <w:lang w:eastAsia="hr-HR"/>
        </w:rPr>
        <w:t xml:space="preserve">   2.3.2. Rashodi proračunskih korisnika Županije (bez Karlovačke županije)</w:t>
      </w:r>
    </w:p>
    <w:p w14:paraId="04650DD8" w14:textId="77777777" w:rsidR="0023408A" w:rsidRPr="001913A8" w:rsidRDefault="0023408A" w:rsidP="0049107C">
      <w:pPr>
        <w:suppressAutoHyphens/>
        <w:spacing w:after="0" w:line="240" w:lineRule="auto"/>
        <w:jc w:val="both"/>
        <w:rPr>
          <w:rFonts w:eastAsia="Times New Roman" w:cstheme="minorHAnsi"/>
          <w:lang w:eastAsia="ar-SA"/>
        </w:rPr>
      </w:pPr>
    </w:p>
    <w:p w14:paraId="33D0BD29" w14:textId="77777777" w:rsidR="0023408A" w:rsidRPr="00DA42FD" w:rsidRDefault="0023408A" w:rsidP="0049107C">
      <w:pPr>
        <w:suppressAutoHyphens/>
        <w:spacing w:after="0" w:line="240" w:lineRule="auto"/>
        <w:ind w:firstLine="709"/>
        <w:jc w:val="both"/>
        <w:rPr>
          <w:rFonts w:eastAsia="Times New Roman" w:cstheme="minorHAnsi"/>
          <w:lang w:eastAsia="ar-SA"/>
        </w:rPr>
      </w:pPr>
      <w:r w:rsidRPr="001913A8">
        <w:rPr>
          <w:rFonts w:eastAsia="Times New Roman" w:cstheme="minorHAnsi"/>
          <w:lang w:eastAsia="ar-SA"/>
        </w:rPr>
        <w:t>Rashodi Proračuna koji se odnose na proračunske korisnike (bez Karlovačke županije) planirani su u iznosu od:</w:t>
      </w:r>
    </w:p>
    <w:p w14:paraId="69F58F61" w14:textId="77777777" w:rsidR="0023408A" w:rsidRPr="00DA42FD" w:rsidRDefault="0023408A" w:rsidP="0049107C">
      <w:pPr>
        <w:pStyle w:val="Odlomakpopisa"/>
        <w:numPr>
          <w:ilvl w:val="0"/>
          <w:numId w:val="11"/>
        </w:numPr>
        <w:suppressAutoHyphens/>
        <w:spacing w:after="0"/>
        <w:jc w:val="both"/>
        <w:rPr>
          <w:rFonts w:eastAsia="Times New Roman" w:cstheme="minorHAnsi"/>
          <w:lang w:eastAsia="ar-SA"/>
        </w:rPr>
      </w:pPr>
      <w:r w:rsidRPr="00DA42FD">
        <w:rPr>
          <w:rFonts w:eastAsia="Times New Roman" w:cstheme="minorHAnsi"/>
          <w:b/>
          <w:bCs/>
          <w:lang w:eastAsia="ar-SA"/>
        </w:rPr>
        <w:t>119.458.698,04 eura</w:t>
      </w:r>
      <w:r w:rsidRPr="00DA42FD">
        <w:rPr>
          <w:rFonts w:eastAsia="Times New Roman" w:cstheme="minorHAnsi"/>
          <w:lang w:eastAsia="ar-SA"/>
        </w:rPr>
        <w:t xml:space="preserve"> ili za </w:t>
      </w:r>
      <w:r w:rsidRPr="00DA42FD">
        <w:rPr>
          <w:rFonts w:eastAsia="Times New Roman" w:cstheme="minorHAnsi"/>
          <w:b/>
          <w:bCs/>
          <w:lang w:eastAsia="ar-SA"/>
        </w:rPr>
        <w:t>2.105.329,08 eura manje</w:t>
      </w:r>
      <w:r w:rsidRPr="00DA42FD">
        <w:rPr>
          <w:rFonts w:eastAsia="Times New Roman" w:cstheme="minorHAnsi"/>
          <w:lang w:eastAsia="ar-SA"/>
        </w:rPr>
        <w:t xml:space="preserve"> u odnosu na važeći plan, </w:t>
      </w:r>
    </w:p>
    <w:p w14:paraId="0C8A7301" w14:textId="77777777" w:rsidR="0023408A" w:rsidRPr="001913A8" w:rsidRDefault="0023408A" w:rsidP="0049107C">
      <w:pPr>
        <w:suppressAutoHyphens/>
        <w:spacing w:after="0"/>
        <w:ind w:firstLine="708"/>
        <w:jc w:val="both"/>
        <w:rPr>
          <w:rFonts w:eastAsia="Times New Roman" w:cstheme="minorHAnsi"/>
          <w:lang w:eastAsia="ar-SA"/>
        </w:rPr>
      </w:pPr>
      <w:r w:rsidRPr="00DA42FD">
        <w:rPr>
          <w:rFonts w:eastAsia="Times New Roman" w:cstheme="minorHAnsi"/>
          <w:lang w:eastAsia="ar-SA"/>
        </w:rPr>
        <w:t>tablični prikaz slijedi u nastavku:</w:t>
      </w:r>
      <w:r w:rsidRPr="00DA42FD">
        <w:rPr>
          <w:rFonts w:eastAsia="Times New Roman" w:cstheme="minorHAnsi"/>
          <w:lang w:eastAsia="ar-SA"/>
        </w:rPr>
        <w:tab/>
      </w:r>
    </w:p>
    <w:p w14:paraId="7AD2D5D5" w14:textId="77777777" w:rsidR="0023408A" w:rsidRPr="00F67563" w:rsidRDefault="0023408A" w:rsidP="0049107C">
      <w:pPr>
        <w:suppressAutoHyphens/>
        <w:spacing w:after="0"/>
        <w:ind w:firstLine="708"/>
        <w:jc w:val="right"/>
        <w:rPr>
          <w:rFonts w:eastAsia="Times New Roman" w:cstheme="minorHAnsi"/>
          <w:lang w:eastAsia="ar-SA"/>
        </w:rPr>
      </w:pP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F67563">
        <w:rPr>
          <w:rFonts w:eastAsia="Times New Roman" w:cstheme="minorHAnsi"/>
          <w:lang w:eastAsia="ar-SA"/>
        </w:rPr>
        <w:t xml:space="preserve">                 - €-</w:t>
      </w:r>
    </w:p>
    <w:tbl>
      <w:tblPr>
        <w:tblW w:w="10919" w:type="dxa"/>
        <w:tblInd w:w="-572" w:type="dxa"/>
        <w:tblLook w:val="04A0" w:firstRow="1" w:lastRow="0" w:firstColumn="1" w:lastColumn="0" w:noHBand="0" w:noVBand="1"/>
      </w:tblPr>
      <w:tblGrid>
        <w:gridCol w:w="3920"/>
        <w:gridCol w:w="1467"/>
        <w:gridCol w:w="992"/>
        <w:gridCol w:w="1360"/>
        <w:gridCol w:w="1580"/>
        <w:gridCol w:w="800"/>
        <w:gridCol w:w="800"/>
      </w:tblGrid>
      <w:tr w:rsidR="0023408A" w:rsidRPr="0023408A" w14:paraId="380C8C07" w14:textId="77777777" w:rsidTr="00E0054D">
        <w:trPr>
          <w:trHeight w:val="57"/>
        </w:trPr>
        <w:tc>
          <w:tcPr>
            <w:tcW w:w="39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169060"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Oznaka</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14:paraId="11B6BD5A"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Plan/</w:t>
            </w:r>
          </w:p>
          <w:p w14:paraId="03AD7843" w14:textId="23FBE61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Preraspodjela 2026.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0EB5D76"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Struk. </w:t>
            </w:r>
            <w:r w:rsidRPr="0023408A">
              <w:rPr>
                <w:rFonts w:ascii="Calibri" w:eastAsia="Times New Roman" w:hAnsi="Calibri" w:cs="Calibri"/>
                <w:b/>
                <w:bCs/>
                <w:sz w:val="18"/>
                <w:szCs w:val="18"/>
                <w:lang w:eastAsia="hr-HR"/>
              </w:rPr>
              <w:br/>
              <w:t>(kol.2)</w:t>
            </w:r>
          </w:p>
        </w:tc>
        <w:tc>
          <w:tcPr>
            <w:tcW w:w="1360" w:type="dxa"/>
            <w:tcBorders>
              <w:top w:val="single" w:sz="4" w:space="0" w:color="auto"/>
              <w:left w:val="nil"/>
              <w:bottom w:val="single" w:sz="4" w:space="0" w:color="auto"/>
              <w:right w:val="single" w:sz="4" w:space="0" w:color="auto"/>
            </w:tcBorders>
            <w:shd w:val="clear" w:color="000000" w:fill="FFFFFF"/>
            <w:vAlign w:val="center"/>
            <w:hideMark/>
          </w:tcPr>
          <w:p w14:paraId="506D3768"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Povećanje/</w:t>
            </w:r>
            <w:r w:rsidRPr="0023408A">
              <w:rPr>
                <w:rFonts w:ascii="Calibri" w:eastAsia="Times New Roman" w:hAnsi="Calibri" w:cs="Calibri"/>
                <w:b/>
                <w:bCs/>
                <w:sz w:val="18"/>
                <w:szCs w:val="18"/>
                <w:lang w:eastAsia="hr-HR"/>
              </w:rPr>
              <w:br/>
              <w:t>smanjenje</w:t>
            </w:r>
          </w:p>
        </w:tc>
        <w:tc>
          <w:tcPr>
            <w:tcW w:w="1580" w:type="dxa"/>
            <w:tcBorders>
              <w:top w:val="single" w:sz="4" w:space="0" w:color="auto"/>
              <w:left w:val="nil"/>
              <w:bottom w:val="single" w:sz="4" w:space="0" w:color="auto"/>
              <w:right w:val="single" w:sz="4" w:space="0" w:color="auto"/>
            </w:tcBorders>
            <w:shd w:val="clear" w:color="000000" w:fill="FFFFFF"/>
            <w:vAlign w:val="center"/>
            <w:hideMark/>
          </w:tcPr>
          <w:p w14:paraId="08F36BD3"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Novi plan </w:t>
            </w:r>
            <w:r w:rsidRPr="0023408A">
              <w:rPr>
                <w:rFonts w:ascii="Calibri" w:eastAsia="Times New Roman" w:hAnsi="Calibri" w:cs="Calibri"/>
                <w:b/>
                <w:bCs/>
                <w:sz w:val="18"/>
                <w:szCs w:val="18"/>
                <w:lang w:eastAsia="hr-HR"/>
              </w:rPr>
              <w:br/>
              <w:t>2026.</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7D7C255C"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Struk. </w:t>
            </w:r>
            <w:r w:rsidRPr="0023408A">
              <w:rPr>
                <w:rFonts w:ascii="Calibri" w:eastAsia="Times New Roman" w:hAnsi="Calibri" w:cs="Calibri"/>
                <w:b/>
                <w:bCs/>
                <w:sz w:val="18"/>
                <w:szCs w:val="18"/>
                <w:lang w:eastAsia="hr-HR"/>
              </w:rPr>
              <w:br/>
              <w:t>(kol.5)</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1EB244F7"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Indeks</w:t>
            </w:r>
            <w:r w:rsidRPr="0023408A">
              <w:rPr>
                <w:rFonts w:ascii="Calibri" w:eastAsia="Times New Roman" w:hAnsi="Calibri" w:cs="Calibri"/>
                <w:b/>
                <w:bCs/>
                <w:sz w:val="18"/>
                <w:szCs w:val="18"/>
                <w:lang w:eastAsia="hr-HR"/>
              </w:rPr>
              <w:br/>
              <w:t xml:space="preserve"> (5/2)</w:t>
            </w:r>
          </w:p>
        </w:tc>
      </w:tr>
      <w:tr w:rsidR="0023408A" w:rsidRPr="0023408A" w14:paraId="07AD1436" w14:textId="77777777" w:rsidTr="00E0054D">
        <w:trPr>
          <w:trHeight w:val="57"/>
        </w:trPr>
        <w:tc>
          <w:tcPr>
            <w:tcW w:w="3920" w:type="dxa"/>
            <w:tcBorders>
              <w:top w:val="nil"/>
              <w:left w:val="single" w:sz="4" w:space="0" w:color="auto"/>
              <w:bottom w:val="single" w:sz="4" w:space="0" w:color="auto"/>
              <w:right w:val="single" w:sz="4" w:space="0" w:color="auto"/>
            </w:tcBorders>
            <w:shd w:val="clear" w:color="000000" w:fill="FFFFFF"/>
            <w:vAlign w:val="center"/>
            <w:hideMark/>
          </w:tcPr>
          <w:p w14:paraId="5464A948"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1</w:t>
            </w:r>
          </w:p>
        </w:tc>
        <w:tc>
          <w:tcPr>
            <w:tcW w:w="1467" w:type="dxa"/>
            <w:tcBorders>
              <w:top w:val="nil"/>
              <w:left w:val="nil"/>
              <w:bottom w:val="single" w:sz="4" w:space="0" w:color="auto"/>
              <w:right w:val="single" w:sz="4" w:space="0" w:color="auto"/>
            </w:tcBorders>
            <w:shd w:val="clear" w:color="000000" w:fill="FFFFFF"/>
            <w:vAlign w:val="center"/>
            <w:hideMark/>
          </w:tcPr>
          <w:p w14:paraId="34BF0699"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2</w:t>
            </w:r>
          </w:p>
        </w:tc>
        <w:tc>
          <w:tcPr>
            <w:tcW w:w="992" w:type="dxa"/>
            <w:tcBorders>
              <w:top w:val="nil"/>
              <w:left w:val="nil"/>
              <w:bottom w:val="single" w:sz="4" w:space="0" w:color="auto"/>
              <w:right w:val="single" w:sz="4" w:space="0" w:color="auto"/>
            </w:tcBorders>
            <w:shd w:val="clear" w:color="000000" w:fill="FFFFFF"/>
            <w:vAlign w:val="center"/>
            <w:hideMark/>
          </w:tcPr>
          <w:p w14:paraId="1F6CF473"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3</w:t>
            </w:r>
          </w:p>
        </w:tc>
        <w:tc>
          <w:tcPr>
            <w:tcW w:w="1360" w:type="dxa"/>
            <w:tcBorders>
              <w:top w:val="nil"/>
              <w:left w:val="nil"/>
              <w:bottom w:val="single" w:sz="4" w:space="0" w:color="auto"/>
              <w:right w:val="single" w:sz="4" w:space="0" w:color="auto"/>
            </w:tcBorders>
            <w:shd w:val="clear" w:color="000000" w:fill="FFFFFF"/>
            <w:vAlign w:val="center"/>
            <w:hideMark/>
          </w:tcPr>
          <w:p w14:paraId="31EAA397"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4</w:t>
            </w:r>
          </w:p>
        </w:tc>
        <w:tc>
          <w:tcPr>
            <w:tcW w:w="1580" w:type="dxa"/>
            <w:tcBorders>
              <w:top w:val="nil"/>
              <w:left w:val="nil"/>
              <w:bottom w:val="single" w:sz="4" w:space="0" w:color="auto"/>
              <w:right w:val="single" w:sz="4" w:space="0" w:color="auto"/>
            </w:tcBorders>
            <w:shd w:val="clear" w:color="000000" w:fill="FFFFFF"/>
            <w:vAlign w:val="center"/>
            <w:hideMark/>
          </w:tcPr>
          <w:p w14:paraId="11929A18"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5</w:t>
            </w:r>
          </w:p>
        </w:tc>
        <w:tc>
          <w:tcPr>
            <w:tcW w:w="800" w:type="dxa"/>
            <w:tcBorders>
              <w:top w:val="nil"/>
              <w:left w:val="nil"/>
              <w:bottom w:val="single" w:sz="4" w:space="0" w:color="auto"/>
              <w:right w:val="single" w:sz="4" w:space="0" w:color="auto"/>
            </w:tcBorders>
            <w:shd w:val="clear" w:color="000000" w:fill="FFFFFF"/>
            <w:vAlign w:val="center"/>
            <w:hideMark/>
          </w:tcPr>
          <w:p w14:paraId="402E5413"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6</w:t>
            </w:r>
          </w:p>
        </w:tc>
        <w:tc>
          <w:tcPr>
            <w:tcW w:w="800" w:type="dxa"/>
            <w:tcBorders>
              <w:top w:val="nil"/>
              <w:left w:val="nil"/>
              <w:bottom w:val="single" w:sz="4" w:space="0" w:color="auto"/>
              <w:right w:val="single" w:sz="4" w:space="0" w:color="auto"/>
            </w:tcBorders>
            <w:shd w:val="clear" w:color="000000" w:fill="FFFFFF"/>
            <w:vAlign w:val="center"/>
            <w:hideMark/>
          </w:tcPr>
          <w:p w14:paraId="4C5C3013" w14:textId="77777777" w:rsidR="0023408A" w:rsidRPr="0023408A" w:rsidRDefault="0023408A" w:rsidP="0049107C">
            <w:pPr>
              <w:spacing w:after="0" w:line="240" w:lineRule="auto"/>
              <w:jc w:val="center"/>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7</w:t>
            </w:r>
          </w:p>
        </w:tc>
      </w:tr>
      <w:tr w:rsidR="0023408A" w:rsidRPr="0023408A" w14:paraId="76E5C922" w14:textId="77777777" w:rsidTr="00E0054D">
        <w:trPr>
          <w:trHeight w:val="57"/>
        </w:trPr>
        <w:tc>
          <w:tcPr>
            <w:tcW w:w="3920" w:type="dxa"/>
            <w:tcBorders>
              <w:top w:val="nil"/>
              <w:left w:val="single" w:sz="4" w:space="0" w:color="auto"/>
              <w:bottom w:val="single" w:sz="4" w:space="0" w:color="auto"/>
              <w:right w:val="single" w:sz="4" w:space="0" w:color="auto"/>
            </w:tcBorders>
            <w:shd w:val="clear" w:color="000000" w:fill="FFFFFF"/>
            <w:vAlign w:val="bottom"/>
            <w:hideMark/>
          </w:tcPr>
          <w:p w14:paraId="15ECFDCA" w14:textId="77777777" w:rsidR="0023408A" w:rsidRPr="0023408A" w:rsidRDefault="0023408A" w:rsidP="0049107C">
            <w:pPr>
              <w:spacing w:after="0" w:line="240" w:lineRule="auto"/>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SVEUKUPNO</w:t>
            </w:r>
          </w:p>
        </w:tc>
        <w:tc>
          <w:tcPr>
            <w:tcW w:w="1467" w:type="dxa"/>
            <w:tcBorders>
              <w:top w:val="nil"/>
              <w:left w:val="nil"/>
              <w:bottom w:val="single" w:sz="4" w:space="0" w:color="auto"/>
              <w:right w:val="single" w:sz="4" w:space="0" w:color="auto"/>
            </w:tcBorders>
            <w:shd w:val="clear" w:color="000000" w:fill="FFFFFF"/>
            <w:vAlign w:val="bottom"/>
            <w:hideMark/>
          </w:tcPr>
          <w:p w14:paraId="3FD0DB44"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121.564.027,12 </w:t>
            </w:r>
          </w:p>
        </w:tc>
        <w:tc>
          <w:tcPr>
            <w:tcW w:w="992" w:type="dxa"/>
            <w:tcBorders>
              <w:top w:val="nil"/>
              <w:left w:val="nil"/>
              <w:bottom w:val="single" w:sz="4" w:space="0" w:color="auto"/>
              <w:right w:val="single" w:sz="4" w:space="0" w:color="auto"/>
            </w:tcBorders>
            <w:shd w:val="clear" w:color="000000" w:fill="FFFFFF"/>
            <w:vAlign w:val="bottom"/>
            <w:hideMark/>
          </w:tcPr>
          <w:p w14:paraId="4A7891F9"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100,00 </w:t>
            </w:r>
          </w:p>
        </w:tc>
        <w:tc>
          <w:tcPr>
            <w:tcW w:w="1360" w:type="dxa"/>
            <w:tcBorders>
              <w:top w:val="nil"/>
              <w:left w:val="nil"/>
              <w:bottom w:val="single" w:sz="4" w:space="0" w:color="auto"/>
              <w:right w:val="single" w:sz="4" w:space="0" w:color="auto"/>
            </w:tcBorders>
            <w:shd w:val="clear" w:color="000000" w:fill="FFFFFF"/>
            <w:vAlign w:val="bottom"/>
            <w:hideMark/>
          </w:tcPr>
          <w:p w14:paraId="0E84E83C"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-2.105.329,08 </w:t>
            </w:r>
          </w:p>
        </w:tc>
        <w:tc>
          <w:tcPr>
            <w:tcW w:w="1580" w:type="dxa"/>
            <w:tcBorders>
              <w:top w:val="nil"/>
              <w:left w:val="nil"/>
              <w:bottom w:val="single" w:sz="4" w:space="0" w:color="auto"/>
              <w:right w:val="single" w:sz="4" w:space="0" w:color="auto"/>
            </w:tcBorders>
            <w:shd w:val="clear" w:color="000000" w:fill="FFFFFF"/>
            <w:vAlign w:val="bottom"/>
            <w:hideMark/>
          </w:tcPr>
          <w:p w14:paraId="1BCDF30E"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119.458.698,04 </w:t>
            </w:r>
          </w:p>
        </w:tc>
        <w:tc>
          <w:tcPr>
            <w:tcW w:w="800" w:type="dxa"/>
            <w:tcBorders>
              <w:top w:val="nil"/>
              <w:left w:val="nil"/>
              <w:bottom w:val="single" w:sz="4" w:space="0" w:color="auto"/>
              <w:right w:val="single" w:sz="4" w:space="0" w:color="auto"/>
            </w:tcBorders>
            <w:shd w:val="clear" w:color="000000" w:fill="FFFFFF"/>
            <w:vAlign w:val="bottom"/>
            <w:hideMark/>
          </w:tcPr>
          <w:p w14:paraId="46F22ED6"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100,00 </w:t>
            </w:r>
          </w:p>
        </w:tc>
        <w:tc>
          <w:tcPr>
            <w:tcW w:w="800" w:type="dxa"/>
            <w:tcBorders>
              <w:top w:val="nil"/>
              <w:left w:val="nil"/>
              <w:bottom w:val="single" w:sz="4" w:space="0" w:color="auto"/>
              <w:right w:val="single" w:sz="4" w:space="0" w:color="auto"/>
            </w:tcBorders>
            <w:shd w:val="clear" w:color="000000" w:fill="FFFFFF"/>
            <w:vAlign w:val="bottom"/>
            <w:hideMark/>
          </w:tcPr>
          <w:p w14:paraId="53FB9DE9" w14:textId="77777777" w:rsidR="0023408A" w:rsidRPr="0023408A" w:rsidRDefault="0023408A" w:rsidP="0049107C">
            <w:pPr>
              <w:spacing w:after="0" w:line="240" w:lineRule="auto"/>
              <w:jc w:val="right"/>
              <w:rPr>
                <w:rFonts w:ascii="Calibri" w:eastAsia="Times New Roman" w:hAnsi="Calibri" w:cs="Calibri"/>
                <w:b/>
                <w:bCs/>
                <w:sz w:val="18"/>
                <w:szCs w:val="18"/>
                <w:lang w:eastAsia="hr-HR"/>
              </w:rPr>
            </w:pPr>
            <w:r w:rsidRPr="0023408A">
              <w:rPr>
                <w:rFonts w:ascii="Calibri" w:eastAsia="Times New Roman" w:hAnsi="Calibri" w:cs="Calibri"/>
                <w:b/>
                <w:bCs/>
                <w:sz w:val="18"/>
                <w:szCs w:val="18"/>
                <w:lang w:eastAsia="hr-HR"/>
              </w:rPr>
              <w:t xml:space="preserve">98,27 </w:t>
            </w:r>
          </w:p>
        </w:tc>
      </w:tr>
      <w:tr w:rsidR="0023408A" w:rsidRPr="0023408A" w14:paraId="09046F02" w14:textId="77777777" w:rsidTr="00E0054D">
        <w:trPr>
          <w:trHeight w:val="57"/>
        </w:trPr>
        <w:tc>
          <w:tcPr>
            <w:tcW w:w="3920" w:type="dxa"/>
            <w:tcBorders>
              <w:top w:val="nil"/>
              <w:left w:val="single" w:sz="4" w:space="0" w:color="auto"/>
              <w:bottom w:val="single" w:sz="4" w:space="0" w:color="auto"/>
              <w:right w:val="single" w:sz="4" w:space="0" w:color="auto"/>
            </w:tcBorders>
            <w:shd w:val="clear" w:color="000000" w:fill="FFFFFF"/>
            <w:vAlign w:val="bottom"/>
            <w:hideMark/>
          </w:tcPr>
          <w:p w14:paraId="68622738"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GOSPODARSTVO</w:t>
            </w:r>
          </w:p>
        </w:tc>
        <w:tc>
          <w:tcPr>
            <w:tcW w:w="1467" w:type="dxa"/>
            <w:tcBorders>
              <w:top w:val="nil"/>
              <w:left w:val="nil"/>
              <w:bottom w:val="single" w:sz="4" w:space="0" w:color="auto"/>
              <w:right w:val="single" w:sz="4" w:space="0" w:color="auto"/>
            </w:tcBorders>
            <w:shd w:val="clear" w:color="000000" w:fill="FFFFFF"/>
            <w:vAlign w:val="bottom"/>
            <w:hideMark/>
          </w:tcPr>
          <w:p w14:paraId="18877194"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1.855.708,94 </w:t>
            </w:r>
          </w:p>
        </w:tc>
        <w:tc>
          <w:tcPr>
            <w:tcW w:w="992" w:type="dxa"/>
            <w:tcBorders>
              <w:top w:val="nil"/>
              <w:left w:val="nil"/>
              <w:bottom w:val="single" w:sz="4" w:space="0" w:color="auto"/>
              <w:right w:val="single" w:sz="4" w:space="0" w:color="auto"/>
            </w:tcBorders>
            <w:shd w:val="clear" w:color="000000" w:fill="FFFFFF"/>
            <w:vAlign w:val="bottom"/>
            <w:hideMark/>
          </w:tcPr>
          <w:p w14:paraId="1F1CF344"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1,53 </w:t>
            </w:r>
          </w:p>
        </w:tc>
        <w:tc>
          <w:tcPr>
            <w:tcW w:w="1360" w:type="dxa"/>
            <w:tcBorders>
              <w:top w:val="nil"/>
              <w:left w:val="nil"/>
              <w:bottom w:val="single" w:sz="4" w:space="0" w:color="auto"/>
              <w:right w:val="single" w:sz="4" w:space="0" w:color="auto"/>
            </w:tcBorders>
            <w:shd w:val="clear" w:color="000000" w:fill="FFFFFF"/>
            <w:vAlign w:val="bottom"/>
            <w:hideMark/>
          </w:tcPr>
          <w:p w14:paraId="34AD2988"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338.056,50 </w:t>
            </w:r>
          </w:p>
        </w:tc>
        <w:tc>
          <w:tcPr>
            <w:tcW w:w="1580" w:type="dxa"/>
            <w:tcBorders>
              <w:top w:val="nil"/>
              <w:left w:val="nil"/>
              <w:bottom w:val="single" w:sz="4" w:space="0" w:color="auto"/>
              <w:right w:val="single" w:sz="4" w:space="0" w:color="auto"/>
            </w:tcBorders>
            <w:shd w:val="clear" w:color="000000" w:fill="FFFFFF"/>
            <w:vAlign w:val="bottom"/>
            <w:hideMark/>
          </w:tcPr>
          <w:p w14:paraId="721F183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2.193.765,44 </w:t>
            </w:r>
          </w:p>
        </w:tc>
        <w:tc>
          <w:tcPr>
            <w:tcW w:w="800" w:type="dxa"/>
            <w:tcBorders>
              <w:top w:val="nil"/>
              <w:left w:val="nil"/>
              <w:bottom w:val="single" w:sz="4" w:space="0" w:color="auto"/>
              <w:right w:val="single" w:sz="4" w:space="0" w:color="auto"/>
            </w:tcBorders>
            <w:shd w:val="clear" w:color="000000" w:fill="FFFFFF"/>
            <w:vAlign w:val="bottom"/>
            <w:hideMark/>
          </w:tcPr>
          <w:p w14:paraId="2DF1506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1,84 </w:t>
            </w:r>
          </w:p>
        </w:tc>
        <w:tc>
          <w:tcPr>
            <w:tcW w:w="800" w:type="dxa"/>
            <w:tcBorders>
              <w:top w:val="nil"/>
              <w:left w:val="nil"/>
              <w:bottom w:val="single" w:sz="4" w:space="0" w:color="auto"/>
              <w:right w:val="single" w:sz="4" w:space="0" w:color="auto"/>
            </w:tcBorders>
            <w:shd w:val="clear" w:color="000000" w:fill="FFFFFF"/>
            <w:vAlign w:val="bottom"/>
            <w:hideMark/>
          </w:tcPr>
          <w:p w14:paraId="1DA61F1D"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118,22 </w:t>
            </w:r>
          </w:p>
        </w:tc>
      </w:tr>
      <w:tr w:rsidR="0023408A" w:rsidRPr="0023408A" w14:paraId="22AFB2E0" w14:textId="77777777" w:rsidTr="00E0054D">
        <w:trPr>
          <w:trHeight w:val="57"/>
        </w:trPr>
        <w:tc>
          <w:tcPr>
            <w:tcW w:w="3920" w:type="dxa"/>
            <w:tcBorders>
              <w:top w:val="nil"/>
              <w:left w:val="single" w:sz="4" w:space="0" w:color="auto"/>
              <w:bottom w:val="single" w:sz="4" w:space="0" w:color="auto"/>
              <w:right w:val="single" w:sz="4" w:space="0" w:color="auto"/>
            </w:tcBorders>
            <w:shd w:val="clear" w:color="000000" w:fill="FFFFFF"/>
            <w:vAlign w:val="bottom"/>
            <w:hideMark/>
          </w:tcPr>
          <w:p w14:paraId="0A23608B"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DRUŠTVENE DJELATNOSTI</w:t>
            </w:r>
          </w:p>
        </w:tc>
        <w:tc>
          <w:tcPr>
            <w:tcW w:w="1467" w:type="dxa"/>
            <w:tcBorders>
              <w:top w:val="nil"/>
              <w:left w:val="nil"/>
              <w:bottom w:val="single" w:sz="4" w:space="0" w:color="auto"/>
              <w:right w:val="single" w:sz="4" w:space="0" w:color="auto"/>
            </w:tcBorders>
            <w:shd w:val="clear" w:color="000000" w:fill="FFFFFF"/>
            <w:vAlign w:val="bottom"/>
            <w:hideMark/>
          </w:tcPr>
          <w:p w14:paraId="0A3B6C8C"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118.798.065,18 </w:t>
            </w:r>
          </w:p>
        </w:tc>
        <w:tc>
          <w:tcPr>
            <w:tcW w:w="992" w:type="dxa"/>
            <w:tcBorders>
              <w:top w:val="nil"/>
              <w:left w:val="nil"/>
              <w:bottom w:val="single" w:sz="4" w:space="0" w:color="auto"/>
              <w:right w:val="single" w:sz="4" w:space="0" w:color="auto"/>
            </w:tcBorders>
            <w:shd w:val="clear" w:color="000000" w:fill="FFFFFF"/>
            <w:vAlign w:val="bottom"/>
            <w:hideMark/>
          </w:tcPr>
          <w:p w14:paraId="24BFE53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97,72 </w:t>
            </w:r>
          </w:p>
        </w:tc>
        <w:tc>
          <w:tcPr>
            <w:tcW w:w="1360" w:type="dxa"/>
            <w:tcBorders>
              <w:top w:val="nil"/>
              <w:left w:val="nil"/>
              <w:bottom w:val="single" w:sz="4" w:space="0" w:color="auto"/>
              <w:right w:val="single" w:sz="4" w:space="0" w:color="auto"/>
            </w:tcBorders>
            <w:shd w:val="clear" w:color="000000" w:fill="FFFFFF"/>
            <w:vAlign w:val="bottom"/>
            <w:hideMark/>
          </w:tcPr>
          <w:p w14:paraId="70CA3FB5"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-2.252.169,58 </w:t>
            </w:r>
          </w:p>
        </w:tc>
        <w:tc>
          <w:tcPr>
            <w:tcW w:w="1580" w:type="dxa"/>
            <w:tcBorders>
              <w:top w:val="nil"/>
              <w:left w:val="nil"/>
              <w:bottom w:val="single" w:sz="4" w:space="0" w:color="auto"/>
              <w:right w:val="single" w:sz="4" w:space="0" w:color="auto"/>
            </w:tcBorders>
            <w:shd w:val="clear" w:color="000000" w:fill="FFFFFF"/>
            <w:vAlign w:val="bottom"/>
            <w:hideMark/>
          </w:tcPr>
          <w:p w14:paraId="19FAE7D6"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116.545.895,60 </w:t>
            </w:r>
          </w:p>
        </w:tc>
        <w:tc>
          <w:tcPr>
            <w:tcW w:w="800" w:type="dxa"/>
            <w:tcBorders>
              <w:top w:val="nil"/>
              <w:left w:val="nil"/>
              <w:bottom w:val="single" w:sz="4" w:space="0" w:color="auto"/>
              <w:right w:val="single" w:sz="4" w:space="0" w:color="auto"/>
            </w:tcBorders>
            <w:shd w:val="clear" w:color="000000" w:fill="FFFFFF"/>
            <w:vAlign w:val="bottom"/>
            <w:hideMark/>
          </w:tcPr>
          <w:p w14:paraId="499CB19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97,56 </w:t>
            </w:r>
          </w:p>
        </w:tc>
        <w:tc>
          <w:tcPr>
            <w:tcW w:w="800" w:type="dxa"/>
            <w:tcBorders>
              <w:top w:val="nil"/>
              <w:left w:val="nil"/>
              <w:bottom w:val="single" w:sz="4" w:space="0" w:color="auto"/>
              <w:right w:val="single" w:sz="4" w:space="0" w:color="auto"/>
            </w:tcBorders>
            <w:shd w:val="clear" w:color="000000" w:fill="FFFFFF"/>
            <w:vAlign w:val="bottom"/>
            <w:hideMark/>
          </w:tcPr>
          <w:p w14:paraId="1B54E3B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98,10 </w:t>
            </w:r>
          </w:p>
        </w:tc>
      </w:tr>
      <w:tr w:rsidR="0023408A" w:rsidRPr="0023408A" w14:paraId="1095CFB3" w14:textId="77777777" w:rsidTr="00E0054D">
        <w:trPr>
          <w:trHeight w:val="57"/>
        </w:trPr>
        <w:tc>
          <w:tcPr>
            <w:tcW w:w="3920" w:type="dxa"/>
            <w:tcBorders>
              <w:top w:val="nil"/>
              <w:left w:val="single" w:sz="4" w:space="0" w:color="auto"/>
              <w:bottom w:val="single" w:sz="4" w:space="0" w:color="auto"/>
              <w:right w:val="single" w:sz="4" w:space="0" w:color="auto"/>
            </w:tcBorders>
            <w:shd w:val="clear" w:color="000000" w:fill="FFFFFF"/>
            <w:vAlign w:val="bottom"/>
            <w:hideMark/>
          </w:tcPr>
          <w:p w14:paraId="496E1058" w14:textId="77777777" w:rsidR="0023408A" w:rsidRPr="0023408A" w:rsidRDefault="0023408A" w:rsidP="0049107C">
            <w:pPr>
              <w:spacing w:after="0" w:line="240" w:lineRule="auto"/>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UPRAVNI ODJEL ZA GRADITELJSTVO I OKOLIŠ</w:t>
            </w:r>
          </w:p>
        </w:tc>
        <w:tc>
          <w:tcPr>
            <w:tcW w:w="1467" w:type="dxa"/>
            <w:tcBorders>
              <w:top w:val="nil"/>
              <w:left w:val="nil"/>
              <w:bottom w:val="single" w:sz="4" w:space="0" w:color="auto"/>
              <w:right w:val="single" w:sz="4" w:space="0" w:color="auto"/>
            </w:tcBorders>
            <w:shd w:val="clear" w:color="000000" w:fill="FFFFFF"/>
            <w:vAlign w:val="bottom"/>
            <w:hideMark/>
          </w:tcPr>
          <w:p w14:paraId="1E75D910"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910.253,00 </w:t>
            </w:r>
          </w:p>
        </w:tc>
        <w:tc>
          <w:tcPr>
            <w:tcW w:w="992" w:type="dxa"/>
            <w:tcBorders>
              <w:top w:val="nil"/>
              <w:left w:val="nil"/>
              <w:bottom w:val="single" w:sz="4" w:space="0" w:color="auto"/>
              <w:right w:val="single" w:sz="4" w:space="0" w:color="auto"/>
            </w:tcBorders>
            <w:shd w:val="clear" w:color="000000" w:fill="FFFFFF"/>
            <w:vAlign w:val="bottom"/>
            <w:hideMark/>
          </w:tcPr>
          <w:p w14:paraId="2A14ED2A"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0,75 </w:t>
            </w:r>
          </w:p>
        </w:tc>
        <w:tc>
          <w:tcPr>
            <w:tcW w:w="1360" w:type="dxa"/>
            <w:tcBorders>
              <w:top w:val="nil"/>
              <w:left w:val="nil"/>
              <w:bottom w:val="single" w:sz="4" w:space="0" w:color="auto"/>
              <w:right w:val="single" w:sz="4" w:space="0" w:color="auto"/>
            </w:tcBorders>
            <w:shd w:val="clear" w:color="000000" w:fill="FFFFFF"/>
            <w:vAlign w:val="bottom"/>
            <w:hideMark/>
          </w:tcPr>
          <w:p w14:paraId="7FDB407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-191.216,00 </w:t>
            </w:r>
          </w:p>
        </w:tc>
        <w:tc>
          <w:tcPr>
            <w:tcW w:w="1580" w:type="dxa"/>
            <w:tcBorders>
              <w:top w:val="nil"/>
              <w:left w:val="nil"/>
              <w:bottom w:val="single" w:sz="4" w:space="0" w:color="auto"/>
              <w:right w:val="single" w:sz="4" w:space="0" w:color="auto"/>
            </w:tcBorders>
            <w:shd w:val="clear" w:color="000000" w:fill="FFFFFF"/>
            <w:vAlign w:val="bottom"/>
            <w:hideMark/>
          </w:tcPr>
          <w:p w14:paraId="1946129E"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719.037,00 </w:t>
            </w:r>
          </w:p>
        </w:tc>
        <w:tc>
          <w:tcPr>
            <w:tcW w:w="800" w:type="dxa"/>
            <w:tcBorders>
              <w:top w:val="nil"/>
              <w:left w:val="nil"/>
              <w:bottom w:val="single" w:sz="4" w:space="0" w:color="auto"/>
              <w:right w:val="single" w:sz="4" w:space="0" w:color="auto"/>
            </w:tcBorders>
            <w:shd w:val="clear" w:color="000000" w:fill="FFFFFF"/>
            <w:vAlign w:val="bottom"/>
            <w:hideMark/>
          </w:tcPr>
          <w:p w14:paraId="30450028"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0,60 </w:t>
            </w:r>
          </w:p>
        </w:tc>
        <w:tc>
          <w:tcPr>
            <w:tcW w:w="800" w:type="dxa"/>
            <w:tcBorders>
              <w:top w:val="nil"/>
              <w:left w:val="nil"/>
              <w:bottom w:val="single" w:sz="4" w:space="0" w:color="auto"/>
              <w:right w:val="single" w:sz="4" w:space="0" w:color="auto"/>
            </w:tcBorders>
            <w:shd w:val="clear" w:color="000000" w:fill="FFFFFF"/>
            <w:vAlign w:val="bottom"/>
            <w:hideMark/>
          </w:tcPr>
          <w:p w14:paraId="6223C051" w14:textId="77777777" w:rsidR="0023408A" w:rsidRPr="0023408A" w:rsidRDefault="0023408A" w:rsidP="0049107C">
            <w:pPr>
              <w:spacing w:after="0" w:line="240" w:lineRule="auto"/>
              <w:jc w:val="right"/>
              <w:rPr>
                <w:rFonts w:ascii="Calibri" w:eastAsia="Times New Roman" w:hAnsi="Calibri" w:cs="Calibri"/>
                <w:sz w:val="18"/>
                <w:szCs w:val="18"/>
                <w:lang w:eastAsia="hr-HR"/>
              </w:rPr>
            </w:pPr>
            <w:r w:rsidRPr="0023408A">
              <w:rPr>
                <w:rFonts w:ascii="Calibri" w:eastAsia="Times New Roman" w:hAnsi="Calibri" w:cs="Calibri"/>
                <w:sz w:val="18"/>
                <w:szCs w:val="18"/>
                <w:lang w:eastAsia="hr-HR"/>
              </w:rPr>
              <w:t xml:space="preserve">78,99 </w:t>
            </w:r>
          </w:p>
        </w:tc>
      </w:tr>
    </w:tbl>
    <w:p w14:paraId="69871C5E" w14:textId="77777777" w:rsidR="0023408A" w:rsidRPr="00C73F9F" w:rsidRDefault="0023408A" w:rsidP="0049107C">
      <w:pPr>
        <w:tabs>
          <w:tab w:val="left" w:pos="1992"/>
        </w:tabs>
        <w:suppressAutoHyphens/>
        <w:spacing w:after="0" w:line="240" w:lineRule="auto"/>
        <w:jc w:val="both"/>
        <w:rPr>
          <w:rFonts w:eastAsia="Times New Roman" w:cstheme="minorHAnsi"/>
          <w:b/>
          <w:highlight w:val="yellow"/>
          <w:lang w:eastAsia="ar-SA"/>
        </w:rPr>
      </w:pPr>
    </w:p>
    <w:p w14:paraId="24598E4B" w14:textId="77777777" w:rsidR="007A28F9" w:rsidRDefault="007A28F9" w:rsidP="0049107C">
      <w:pPr>
        <w:tabs>
          <w:tab w:val="left" w:pos="5184"/>
        </w:tabs>
        <w:suppressAutoHyphens/>
        <w:spacing w:after="0" w:line="240" w:lineRule="auto"/>
        <w:ind w:left="993"/>
        <w:jc w:val="both"/>
        <w:rPr>
          <w:rFonts w:eastAsia="Times New Roman" w:cstheme="minorHAnsi"/>
          <w:b/>
          <w:lang w:eastAsia="ar-SA"/>
        </w:rPr>
      </w:pPr>
    </w:p>
    <w:p w14:paraId="1ADD962A" w14:textId="77777777" w:rsidR="007A28F9" w:rsidRDefault="007A28F9" w:rsidP="0049107C">
      <w:pPr>
        <w:tabs>
          <w:tab w:val="left" w:pos="5184"/>
        </w:tabs>
        <w:suppressAutoHyphens/>
        <w:spacing w:after="0" w:line="240" w:lineRule="auto"/>
        <w:ind w:left="993"/>
        <w:jc w:val="both"/>
        <w:rPr>
          <w:rFonts w:eastAsia="Times New Roman" w:cstheme="minorHAnsi"/>
          <w:b/>
          <w:lang w:eastAsia="ar-SA"/>
        </w:rPr>
      </w:pPr>
    </w:p>
    <w:p w14:paraId="60B1F978" w14:textId="77777777" w:rsidR="007A28F9" w:rsidRDefault="007A28F9" w:rsidP="0049107C">
      <w:pPr>
        <w:tabs>
          <w:tab w:val="left" w:pos="5184"/>
        </w:tabs>
        <w:suppressAutoHyphens/>
        <w:spacing w:after="0" w:line="240" w:lineRule="auto"/>
        <w:ind w:left="993"/>
        <w:jc w:val="both"/>
        <w:rPr>
          <w:rFonts w:eastAsia="Times New Roman" w:cstheme="minorHAnsi"/>
          <w:b/>
          <w:lang w:eastAsia="ar-SA"/>
        </w:rPr>
      </w:pPr>
    </w:p>
    <w:p w14:paraId="248E0750" w14:textId="77777777" w:rsidR="007A28F9" w:rsidRDefault="007A28F9" w:rsidP="0049107C">
      <w:pPr>
        <w:tabs>
          <w:tab w:val="left" w:pos="5184"/>
        </w:tabs>
        <w:suppressAutoHyphens/>
        <w:spacing w:after="0" w:line="240" w:lineRule="auto"/>
        <w:ind w:left="993"/>
        <w:jc w:val="both"/>
        <w:rPr>
          <w:rFonts w:eastAsia="Times New Roman" w:cstheme="minorHAnsi"/>
          <w:b/>
          <w:lang w:eastAsia="ar-SA"/>
        </w:rPr>
      </w:pPr>
    </w:p>
    <w:p w14:paraId="661B80F7" w14:textId="77777777" w:rsidR="007A28F9" w:rsidRDefault="007A28F9" w:rsidP="0049107C">
      <w:pPr>
        <w:tabs>
          <w:tab w:val="left" w:pos="5184"/>
        </w:tabs>
        <w:suppressAutoHyphens/>
        <w:spacing w:after="0" w:line="240" w:lineRule="auto"/>
        <w:ind w:left="993"/>
        <w:jc w:val="both"/>
        <w:rPr>
          <w:rFonts w:eastAsia="Times New Roman" w:cstheme="minorHAnsi"/>
          <w:b/>
          <w:lang w:eastAsia="ar-SA"/>
        </w:rPr>
      </w:pPr>
    </w:p>
    <w:p w14:paraId="5EFF9ADC" w14:textId="77777777" w:rsidR="007A28F9" w:rsidRDefault="007A28F9" w:rsidP="0049107C">
      <w:pPr>
        <w:tabs>
          <w:tab w:val="left" w:pos="5184"/>
        </w:tabs>
        <w:suppressAutoHyphens/>
        <w:spacing w:after="0" w:line="240" w:lineRule="auto"/>
        <w:ind w:left="993"/>
        <w:jc w:val="both"/>
        <w:rPr>
          <w:rFonts w:eastAsia="Times New Roman" w:cstheme="minorHAnsi"/>
          <w:b/>
          <w:lang w:eastAsia="ar-SA"/>
        </w:rPr>
      </w:pPr>
    </w:p>
    <w:p w14:paraId="00FA24D5" w14:textId="482F709A" w:rsidR="0023408A" w:rsidRPr="001913A8" w:rsidRDefault="0023408A" w:rsidP="0049107C">
      <w:pPr>
        <w:tabs>
          <w:tab w:val="left" w:pos="5184"/>
        </w:tabs>
        <w:suppressAutoHyphens/>
        <w:spacing w:after="0" w:line="240" w:lineRule="auto"/>
        <w:ind w:left="993"/>
        <w:jc w:val="both"/>
        <w:rPr>
          <w:rFonts w:eastAsia="Times New Roman" w:cstheme="minorHAnsi"/>
          <w:b/>
          <w:lang w:eastAsia="ar-SA"/>
        </w:rPr>
      </w:pPr>
      <w:r w:rsidRPr="001913A8">
        <w:rPr>
          <w:rFonts w:eastAsia="Times New Roman" w:cstheme="minorHAnsi"/>
          <w:b/>
          <w:lang w:eastAsia="ar-SA"/>
        </w:rPr>
        <w:t>2.4. Rashodi prema izvorima financiranja</w:t>
      </w:r>
      <w:r w:rsidRPr="001913A8">
        <w:rPr>
          <w:rFonts w:eastAsia="Times New Roman" w:cstheme="minorHAnsi"/>
          <w:b/>
          <w:lang w:eastAsia="ar-SA"/>
        </w:rPr>
        <w:tab/>
      </w:r>
    </w:p>
    <w:p w14:paraId="1763B88D" w14:textId="77777777" w:rsidR="0023408A" w:rsidRPr="001913A8" w:rsidRDefault="0023408A" w:rsidP="0049107C">
      <w:pPr>
        <w:tabs>
          <w:tab w:val="center" w:pos="426"/>
          <w:tab w:val="right" w:pos="8640"/>
        </w:tabs>
        <w:suppressAutoHyphens/>
        <w:spacing w:after="0" w:line="240" w:lineRule="auto"/>
        <w:jc w:val="both"/>
        <w:rPr>
          <w:rFonts w:eastAsia="Times New Roman" w:cstheme="minorHAnsi"/>
          <w:sz w:val="8"/>
          <w:szCs w:val="8"/>
          <w:lang w:eastAsia="ar-SA"/>
        </w:rPr>
      </w:pPr>
      <w:r w:rsidRPr="001913A8">
        <w:rPr>
          <w:rFonts w:eastAsia="Times New Roman" w:cstheme="minorHAnsi"/>
          <w:lang w:eastAsia="ar-SA"/>
        </w:rPr>
        <w:tab/>
      </w:r>
    </w:p>
    <w:p w14:paraId="67ABC367" w14:textId="77777777" w:rsidR="0023408A" w:rsidRPr="001913A8" w:rsidRDefault="0023408A" w:rsidP="0049107C">
      <w:pPr>
        <w:tabs>
          <w:tab w:val="center" w:pos="426"/>
          <w:tab w:val="right" w:pos="8640"/>
        </w:tabs>
        <w:suppressAutoHyphens/>
        <w:spacing w:after="0"/>
        <w:jc w:val="both"/>
        <w:rPr>
          <w:rFonts w:eastAsia="Times New Roman" w:cstheme="minorHAnsi"/>
          <w:lang w:eastAsia="ar-SA"/>
        </w:rPr>
      </w:pPr>
      <w:r w:rsidRPr="001913A8">
        <w:rPr>
          <w:rFonts w:eastAsia="Times New Roman" w:cstheme="minorHAnsi"/>
          <w:lang w:eastAsia="ar-SA"/>
        </w:rPr>
        <w:tab/>
      </w:r>
      <w:r w:rsidRPr="001913A8">
        <w:rPr>
          <w:rFonts w:eastAsia="Times New Roman" w:cstheme="minorHAnsi"/>
          <w:lang w:eastAsia="ar-SA"/>
        </w:rPr>
        <w:tab/>
        <w:t>U nastavku se navode podaci u vezi korekcije Proračuna Karlovačke županije u 2026. godini evidentirani po izvorima financiranja:</w:t>
      </w:r>
    </w:p>
    <w:p w14:paraId="07E42155" w14:textId="77777777" w:rsidR="0023408A" w:rsidRPr="00F67563" w:rsidRDefault="0023408A" w:rsidP="0049107C">
      <w:pPr>
        <w:suppressAutoHyphens/>
        <w:spacing w:after="0"/>
        <w:ind w:firstLine="708"/>
        <w:jc w:val="right"/>
        <w:rPr>
          <w:rFonts w:eastAsia="Times New Roman" w:cstheme="minorHAnsi"/>
          <w:lang w:eastAsia="ar-SA"/>
        </w:rPr>
      </w:pPr>
      <w:r w:rsidRPr="00F67563">
        <w:rPr>
          <w:rFonts w:eastAsia="Times New Roman" w:cstheme="minorHAnsi"/>
          <w:lang w:eastAsia="ar-SA"/>
        </w:rPr>
        <w:t xml:space="preserve">                 - €-</w:t>
      </w:r>
    </w:p>
    <w:tbl>
      <w:tblPr>
        <w:tblW w:w="1095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520"/>
        <w:gridCol w:w="1360"/>
        <w:gridCol w:w="1520"/>
        <w:gridCol w:w="740"/>
      </w:tblGrid>
      <w:tr w:rsidR="00DE7F0A" w:rsidRPr="00DE7F0A" w14:paraId="2740497F" w14:textId="77777777" w:rsidTr="00DE7F0A">
        <w:trPr>
          <w:trHeight w:val="57"/>
        </w:trPr>
        <w:tc>
          <w:tcPr>
            <w:tcW w:w="5812" w:type="dxa"/>
            <w:shd w:val="clear" w:color="000000" w:fill="FFFFFF"/>
            <w:vAlign w:val="center"/>
            <w:hideMark/>
          </w:tcPr>
          <w:p w14:paraId="2890F998" w14:textId="77777777"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Oznaka</w:t>
            </w:r>
          </w:p>
        </w:tc>
        <w:tc>
          <w:tcPr>
            <w:tcW w:w="1520" w:type="dxa"/>
            <w:shd w:val="clear" w:color="000000" w:fill="FFFFFF"/>
            <w:vAlign w:val="center"/>
            <w:hideMark/>
          </w:tcPr>
          <w:p w14:paraId="5CC4124F" w14:textId="77777777"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Plan/</w:t>
            </w:r>
            <w:r w:rsidRPr="00DE7F0A">
              <w:rPr>
                <w:rFonts w:ascii="Calibri" w:eastAsia="Times New Roman" w:hAnsi="Calibri" w:cs="Calibri"/>
                <w:b/>
                <w:bCs/>
                <w:sz w:val="18"/>
                <w:szCs w:val="18"/>
                <w:lang w:eastAsia="hr-HR"/>
              </w:rPr>
              <w:br/>
              <w:t>Preraspodjela 2026.</w:t>
            </w:r>
          </w:p>
        </w:tc>
        <w:tc>
          <w:tcPr>
            <w:tcW w:w="1360" w:type="dxa"/>
            <w:shd w:val="clear" w:color="000000" w:fill="FFFFFF"/>
            <w:vAlign w:val="center"/>
            <w:hideMark/>
          </w:tcPr>
          <w:p w14:paraId="68FF5596" w14:textId="77777777"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Povećanje/</w:t>
            </w:r>
            <w:r w:rsidRPr="00DE7F0A">
              <w:rPr>
                <w:rFonts w:ascii="Calibri" w:eastAsia="Times New Roman" w:hAnsi="Calibri" w:cs="Calibri"/>
                <w:b/>
                <w:bCs/>
                <w:sz w:val="18"/>
                <w:szCs w:val="18"/>
                <w:lang w:eastAsia="hr-HR"/>
              </w:rPr>
              <w:br/>
              <w:t>smanjenje</w:t>
            </w:r>
          </w:p>
        </w:tc>
        <w:tc>
          <w:tcPr>
            <w:tcW w:w="1520" w:type="dxa"/>
            <w:shd w:val="clear" w:color="000000" w:fill="FFFFFF"/>
            <w:vAlign w:val="center"/>
            <w:hideMark/>
          </w:tcPr>
          <w:p w14:paraId="2683431F" w14:textId="77777777"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 xml:space="preserve">Novi plan </w:t>
            </w:r>
            <w:r w:rsidRPr="00DE7F0A">
              <w:rPr>
                <w:rFonts w:ascii="Calibri" w:eastAsia="Times New Roman" w:hAnsi="Calibri" w:cs="Calibri"/>
                <w:b/>
                <w:bCs/>
                <w:sz w:val="18"/>
                <w:szCs w:val="18"/>
                <w:lang w:eastAsia="hr-HR"/>
              </w:rPr>
              <w:br/>
              <w:t>2026.</w:t>
            </w:r>
          </w:p>
        </w:tc>
        <w:tc>
          <w:tcPr>
            <w:tcW w:w="740" w:type="dxa"/>
            <w:shd w:val="clear" w:color="000000" w:fill="FFFFFF"/>
            <w:vAlign w:val="center"/>
            <w:hideMark/>
          </w:tcPr>
          <w:p w14:paraId="14B2B7C2" w14:textId="770D73D3"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Indeks</w:t>
            </w:r>
            <w:r w:rsidRPr="00DE7F0A">
              <w:rPr>
                <w:rFonts w:ascii="Calibri" w:eastAsia="Times New Roman" w:hAnsi="Calibri" w:cs="Calibri"/>
                <w:b/>
                <w:bCs/>
                <w:sz w:val="18"/>
                <w:szCs w:val="18"/>
                <w:lang w:eastAsia="hr-HR"/>
              </w:rPr>
              <w:br/>
              <w:t xml:space="preserve"> </w:t>
            </w:r>
            <w:r w:rsidR="00AA0DB2">
              <w:rPr>
                <w:rFonts w:ascii="Calibri" w:eastAsia="Times New Roman" w:hAnsi="Calibri" w:cs="Calibri"/>
                <w:b/>
                <w:bCs/>
                <w:sz w:val="18"/>
                <w:szCs w:val="18"/>
                <w:lang w:eastAsia="hr-HR"/>
              </w:rPr>
              <w:t>(</w:t>
            </w:r>
            <w:r w:rsidRPr="00DE7F0A">
              <w:rPr>
                <w:rFonts w:ascii="Calibri" w:eastAsia="Times New Roman" w:hAnsi="Calibri" w:cs="Calibri"/>
                <w:b/>
                <w:bCs/>
                <w:sz w:val="18"/>
                <w:szCs w:val="18"/>
                <w:lang w:eastAsia="hr-HR"/>
              </w:rPr>
              <w:t>4/2</w:t>
            </w:r>
            <w:r w:rsidR="00AA0DB2">
              <w:rPr>
                <w:rFonts w:ascii="Calibri" w:eastAsia="Times New Roman" w:hAnsi="Calibri" w:cs="Calibri"/>
                <w:b/>
                <w:bCs/>
                <w:sz w:val="18"/>
                <w:szCs w:val="18"/>
                <w:lang w:eastAsia="hr-HR"/>
              </w:rPr>
              <w:t>)</w:t>
            </w:r>
          </w:p>
        </w:tc>
      </w:tr>
      <w:tr w:rsidR="00DE7F0A" w:rsidRPr="00DE7F0A" w14:paraId="106E059E" w14:textId="77777777" w:rsidTr="00DE7F0A">
        <w:trPr>
          <w:trHeight w:val="57"/>
        </w:trPr>
        <w:tc>
          <w:tcPr>
            <w:tcW w:w="5812" w:type="dxa"/>
            <w:shd w:val="clear" w:color="000000" w:fill="FFFFFF"/>
            <w:vAlign w:val="center"/>
            <w:hideMark/>
          </w:tcPr>
          <w:p w14:paraId="68505391" w14:textId="77777777"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1</w:t>
            </w:r>
          </w:p>
        </w:tc>
        <w:tc>
          <w:tcPr>
            <w:tcW w:w="1520" w:type="dxa"/>
            <w:shd w:val="clear" w:color="000000" w:fill="FFFFFF"/>
            <w:vAlign w:val="center"/>
            <w:hideMark/>
          </w:tcPr>
          <w:p w14:paraId="6CA2D7FC" w14:textId="77777777"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2</w:t>
            </w:r>
          </w:p>
        </w:tc>
        <w:tc>
          <w:tcPr>
            <w:tcW w:w="1360" w:type="dxa"/>
            <w:shd w:val="clear" w:color="000000" w:fill="FFFFFF"/>
            <w:vAlign w:val="center"/>
            <w:hideMark/>
          </w:tcPr>
          <w:p w14:paraId="3E44D77B" w14:textId="77777777"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3</w:t>
            </w:r>
          </w:p>
        </w:tc>
        <w:tc>
          <w:tcPr>
            <w:tcW w:w="1520" w:type="dxa"/>
            <w:shd w:val="clear" w:color="000000" w:fill="FFFFFF"/>
            <w:vAlign w:val="center"/>
            <w:hideMark/>
          </w:tcPr>
          <w:p w14:paraId="720B6A1D" w14:textId="77777777"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4</w:t>
            </w:r>
          </w:p>
        </w:tc>
        <w:tc>
          <w:tcPr>
            <w:tcW w:w="740" w:type="dxa"/>
            <w:shd w:val="clear" w:color="000000" w:fill="FFFFFF"/>
            <w:vAlign w:val="center"/>
            <w:hideMark/>
          </w:tcPr>
          <w:p w14:paraId="3AF2D1F9" w14:textId="77777777" w:rsidR="00DE7F0A" w:rsidRPr="00DE7F0A" w:rsidRDefault="00DE7F0A" w:rsidP="0049107C">
            <w:pPr>
              <w:spacing w:after="0" w:line="240" w:lineRule="auto"/>
              <w:jc w:val="center"/>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5</w:t>
            </w:r>
          </w:p>
        </w:tc>
      </w:tr>
      <w:tr w:rsidR="00DE7F0A" w:rsidRPr="00DE7F0A" w14:paraId="6CDBEA37" w14:textId="77777777" w:rsidTr="00DE7F0A">
        <w:trPr>
          <w:trHeight w:val="57"/>
        </w:trPr>
        <w:tc>
          <w:tcPr>
            <w:tcW w:w="5812" w:type="dxa"/>
            <w:shd w:val="clear" w:color="000000" w:fill="FFFFFF"/>
            <w:vAlign w:val="bottom"/>
            <w:hideMark/>
          </w:tcPr>
          <w:p w14:paraId="67DA2ECD" w14:textId="77777777" w:rsidR="00DE7F0A" w:rsidRPr="00DE7F0A" w:rsidRDefault="00DE7F0A" w:rsidP="0049107C">
            <w:pPr>
              <w:spacing w:after="0" w:line="240" w:lineRule="auto"/>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SVEUKUPNO</w:t>
            </w:r>
          </w:p>
        </w:tc>
        <w:tc>
          <w:tcPr>
            <w:tcW w:w="1520" w:type="dxa"/>
            <w:shd w:val="clear" w:color="000000" w:fill="FFFFFF"/>
            <w:vAlign w:val="bottom"/>
            <w:hideMark/>
          </w:tcPr>
          <w:p w14:paraId="3842555A" w14:textId="77777777" w:rsidR="00DE7F0A" w:rsidRPr="00DE7F0A" w:rsidRDefault="00DE7F0A" w:rsidP="0049107C">
            <w:pPr>
              <w:spacing w:after="0" w:line="240" w:lineRule="auto"/>
              <w:jc w:val="right"/>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 xml:space="preserve">235.000.000,00 </w:t>
            </w:r>
          </w:p>
        </w:tc>
        <w:tc>
          <w:tcPr>
            <w:tcW w:w="1360" w:type="dxa"/>
            <w:shd w:val="clear" w:color="000000" w:fill="FFFFFF"/>
            <w:vAlign w:val="bottom"/>
            <w:hideMark/>
          </w:tcPr>
          <w:p w14:paraId="63D1203B" w14:textId="77777777" w:rsidR="00DE7F0A" w:rsidRPr="00DE7F0A" w:rsidRDefault="00DE7F0A" w:rsidP="0049107C">
            <w:pPr>
              <w:spacing w:after="0" w:line="240" w:lineRule="auto"/>
              <w:jc w:val="right"/>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 xml:space="preserve">-8.900.000,00 </w:t>
            </w:r>
          </w:p>
        </w:tc>
        <w:tc>
          <w:tcPr>
            <w:tcW w:w="1520" w:type="dxa"/>
            <w:shd w:val="clear" w:color="000000" w:fill="FFFFFF"/>
            <w:vAlign w:val="bottom"/>
            <w:hideMark/>
          </w:tcPr>
          <w:p w14:paraId="68CE5CA9" w14:textId="77777777" w:rsidR="00DE7F0A" w:rsidRPr="00DE7F0A" w:rsidRDefault="00DE7F0A" w:rsidP="0049107C">
            <w:pPr>
              <w:spacing w:after="0" w:line="240" w:lineRule="auto"/>
              <w:jc w:val="right"/>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 xml:space="preserve">226.100.000,00 </w:t>
            </w:r>
          </w:p>
        </w:tc>
        <w:tc>
          <w:tcPr>
            <w:tcW w:w="740" w:type="dxa"/>
            <w:shd w:val="clear" w:color="000000" w:fill="FFFFFF"/>
            <w:vAlign w:val="bottom"/>
            <w:hideMark/>
          </w:tcPr>
          <w:p w14:paraId="4FC5A871" w14:textId="77777777" w:rsidR="00DE7F0A" w:rsidRPr="00DE7F0A" w:rsidRDefault="00DE7F0A" w:rsidP="0049107C">
            <w:pPr>
              <w:spacing w:after="0" w:line="240" w:lineRule="auto"/>
              <w:jc w:val="right"/>
              <w:rPr>
                <w:rFonts w:ascii="Calibri" w:eastAsia="Times New Roman" w:hAnsi="Calibri" w:cs="Calibri"/>
                <w:b/>
                <w:bCs/>
                <w:sz w:val="18"/>
                <w:szCs w:val="18"/>
                <w:lang w:eastAsia="hr-HR"/>
              </w:rPr>
            </w:pPr>
            <w:r w:rsidRPr="00DE7F0A">
              <w:rPr>
                <w:rFonts w:ascii="Calibri" w:eastAsia="Times New Roman" w:hAnsi="Calibri" w:cs="Calibri"/>
                <w:b/>
                <w:bCs/>
                <w:sz w:val="18"/>
                <w:szCs w:val="18"/>
                <w:lang w:eastAsia="hr-HR"/>
              </w:rPr>
              <w:t xml:space="preserve">96,21 </w:t>
            </w:r>
          </w:p>
        </w:tc>
      </w:tr>
      <w:tr w:rsidR="00DE7F0A" w:rsidRPr="00DE7F0A" w14:paraId="7B6A367F" w14:textId="77777777" w:rsidTr="00DE7F0A">
        <w:trPr>
          <w:trHeight w:val="57"/>
        </w:trPr>
        <w:tc>
          <w:tcPr>
            <w:tcW w:w="5812" w:type="dxa"/>
            <w:shd w:val="clear" w:color="000000" w:fill="FFFFFF"/>
            <w:vAlign w:val="bottom"/>
            <w:hideMark/>
          </w:tcPr>
          <w:p w14:paraId="4BB520CA"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11 Opći prihodi i primici</w:t>
            </w:r>
          </w:p>
        </w:tc>
        <w:tc>
          <w:tcPr>
            <w:tcW w:w="1520" w:type="dxa"/>
            <w:shd w:val="clear" w:color="000000" w:fill="FFFFFF"/>
            <w:vAlign w:val="bottom"/>
            <w:hideMark/>
          </w:tcPr>
          <w:p w14:paraId="7EB7B2EE"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30.883.440,67 </w:t>
            </w:r>
          </w:p>
        </w:tc>
        <w:tc>
          <w:tcPr>
            <w:tcW w:w="1360" w:type="dxa"/>
            <w:shd w:val="clear" w:color="000000" w:fill="FFFFFF"/>
            <w:vAlign w:val="bottom"/>
            <w:hideMark/>
          </w:tcPr>
          <w:p w14:paraId="68585496"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-418.820,22 </w:t>
            </w:r>
          </w:p>
        </w:tc>
        <w:tc>
          <w:tcPr>
            <w:tcW w:w="1520" w:type="dxa"/>
            <w:shd w:val="clear" w:color="000000" w:fill="FFFFFF"/>
            <w:vAlign w:val="bottom"/>
            <w:hideMark/>
          </w:tcPr>
          <w:p w14:paraId="1FB1EFB6"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30.464.620,45 </w:t>
            </w:r>
          </w:p>
        </w:tc>
        <w:tc>
          <w:tcPr>
            <w:tcW w:w="740" w:type="dxa"/>
            <w:shd w:val="clear" w:color="000000" w:fill="FFFFFF"/>
            <w:vAlign w:val="bottom"/>
            <w:hideMark/>
          </w:tcPr>
          <w:p w14:paraId="0845DE34"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98,64 </w:t>
            </w:r>
          </w:p>
        </w:tc>
      </w:tr>
      <w:tr w:rsidR="00DE7F0A" w:rsidRPr="00DE7F0A" w14:paraId="1D309ACE" w14:textId="77777777" w:rsidTr="00DE7F0A">
        <w:trPr>
          <w:trHeight w:val="57"/>
        </w:trPr>
        <w:tc>
          <w:tcPr>
            <w:tcW w:w="5812" w:type="dxa"/>
            <w:shd w:val="clear" w:color="000000" w:fill="FFFFFF"/>
            <w:vAlign w:val="bottom"/>
            <w:hideMark/>
          </w:tcPr>
          <w:p w14:paraId="34B99C86" w14:textId="7D41B2F3"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12 Sredstva učešća za pomoći - pre</w:t>
            </w:r>
            <w:r w:rsidR="007A28F9">
              <w:rPr>
                <w:rFonts w:ascii="Calibri" w:eastAsia="Times New Roman" w:hAnsi="Calibri" w:cs="Calibri"/>
                <w:sz w:val="18"/>
                <w:szCs w:val="18"/>
                <w:lang w:eastAsia="hr-HR"/>
              </w:rPr>
              <w:t>d</w:t>
            </w:r>
            <w:r w:rsidRPr="00DE7F0A">
              <w:rPr>
                <w:rFonts w:ascii="Calibri" w:eastAsia="Times New Roman" w:hAnsi="Calibri" w:cs="Calibri"/>
                <w:sz w:val="18"/>
                <w:szCs w:val="18"/>
                <w:lang w:eastAsia="hr-HR"/>
              </w:rPr>
              <w:t>financiranje projekata korisnika</w:t>
            </w:r>
          </w:p>
        </w:tc>
        <w:tc>
          <w:tcPr>
            <w:tcW w:w="1520" w:type="dxa"/>
            <w:shd w:val="clear" w:color="000000" w:fill="FFFFFF"/>
            <w:vAlign w:val="bottom"/>
            <w:hideMark/>
          </w:tcPr>
          <w:p w14:paraId="4FB69A38"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1.231.917,00 </w:t>
            </w:r>
          </w:p>
        </w:tc>
        <w:tc>
          <w:tcPr>
            <w:tcW w:w="1360" w:type="dxa"/>
            <w:shd w:val="clear" w:color="000000" w:fill="FFFFFF"/>
            <w:vAlign w:val="bottom"/>
            <w:hideMark/>
          </w:tcPr>
          <w:p w14:paraId="2B473282"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-583.887,00 </w:t>
            </w:r>
          </w:p>
        </w:tc>
        <w:tc>
          <w:tcPr>
            <w:tcW w:w="1520" w:type="dxa"/>
            <w:shd w:val="clear" w:color="000000" w:fill="FFFFFF"/>
            <w:vAlign w:val="bottom"/>
            <w:hideMark/>
          </w:tcPr>
          <w:p w14:paraId="656968BC"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648.030,00 </w:t>
            </w:r>
          </w:p>
        </w:tc>
        <w:tc>
          <w:tcPr>
            <w:tcW w:w="740" w:type="dxa"/>
            <w:shd w:val="clear" w:color="000000" w:fill="FFFFFF"/>
            <w:vAlign w:val="bottom"/>
            <w:hideMark/>
          </w:tcPr>
          <w:p w14:paraId="17E3E764"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52,60 </w:t>
            </w:r>
          </w:p>
        </w:tc>
      </w:tr>
      <w:tr w:rsidR="00DE7F0A" w:rsidRPr="00DE7F0A" w14:paraId="1BABD691" w14:textId="77777777" w:rsidTr="00DE7F0A">
        <w:trPr>
          <w:trHeight w:val="57"/>
        </w:trPr>
        <w:tc>
          <w:tcPr>
            <w:tcW w:w="5812" w:type="dxa"/>
            <w:shd w:val="clear" w:color="000000" w:fill="FFFFFF"/>
            <w:vAlign w:val="bottom"/>
            <w:hideMark/>
          </w:tcPr>
          <w:p w14:paraId="6CAFA281"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13 Opći prihodi i primici - dodatni udio u porezu na dohodak</w:t>
            </w:r>
          </w:p>
        </w:tc>
        <w:tc>
          <w:tcPr>
            <w:tcW w:w="1520" w:type="dxa"/>
            <w:shd w:val="clear" w:color="000000" w:fill="FFFFFF"/>
            <w:vAlign w:val="bottom"/>
            <w:hideMark/>
          </w:tcPr>
          <w:p w14:paraId="28FA2E9E"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5.571.921,69 </w:t>
            </w:r>
          </w:p>
        </w:tc>
        <w:tc>
          <w:tcPr>
            <w:tcW w:w="1360" w:type="dxa"/>
            <w:shd w:val="clear" w:color="000000" w:fill="FFFFFF"/>
            <w:vAlign w:val="bottom"/>
            <w:hideMark/>
          </w:tcPr>
          <w:p w14:paraId="20DB31B3"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0,00 </w:t>
            </w:r>
          </w:p>
        </w:tc>
        <w:tc>
          <w:tcPr>
            <w:tcW w:w="1520" w:type="dxa"/>
            <w:shd w:val="clear" w:color="000000" w:fill="FFFFFF"/>
            <w:vAlign w:val="bottom"/>
            <w:hideMark/>
          </w:tcPr>
          <w:p w14:paraId="140E72C0"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5.571.921,69 </w:t>
            </w:r>
          </w:p>
        </w:tc>
        <w:tc>
          <w:tcPr>
            <w:tcW w:w="740" w:type="dxa"/>
            <w:shd w:val="clear" w:color="000000" w:fill="FFFFFF"/>
            <w:vAlign w:val="bottom"/>
            <w:hideMark/>
          </w:tcPr>
          <w:p w14:paraId="0954F79C"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100,00 </w:t>
            </w:r>
          </w:p>
        </w:tc>
      </w:tr>
      <w:tr w:rsidR="00DE7F0A" w:rsidRPr="00DE7F0A" w14:paraId="77AD7252" w14:textId="77777777" w:rsidTr="00DE7F0A">
        <w:trPr>
          <w:trHeight w:val="57"/>
        </w:trPr>
        <w:tc>
          <w:tcPr>
            <w:tcW w:w="5812" w:type="dxa"/>
            <w:shd w:val="clear" w:color="000000" w:fill="FFFFFF"/>
            <w:vAlign w:val="bottom"/>
            <w:hideMark/>
          </w:tcPr>
          <w:p w14:paraId="2A5349AD"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31 Vlastiti prihodi</w:t>
            </w:r>
          </w:p>
        </w:tc>
        <w:tc>
          <w:tcPr>
            <w:tcW w:w="1520" w:type="dxa"/>
            <w:shd w:val="clear" w:color="000000" w:fill="FFFFFF"/>
            <w:vAlign w:val="bottom"/>
            <w:hideMark/>
          </w:tcPr>
          <w:p w14:paraId="583E32E2"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4.929.636,69 </w:t>
            </w:r>
          </w:p>
        </w:tc>
        <w:tc>
          <w:tcPr>
            <w:tcW w:w="1360" w:type="dxa"/>
            <w:shd w:val="clear" w:color="000000" w:fill="FFFFFF"/>
            <w:vAlign w:val="bottom"/>
            <w:hideMark/>
          </w:tcPr>
          <w:p w14:paraId="6532FB6A"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-337.352,34 </w:t>
            </w:r>
          </w:p>
        </w:tc>
        <w:tc>
          <w:tcPr>
            <w:tcW w:w="1520" w:type="dxa"/>
            <w:shd w:val="clear" w:color="000000" w:fill="FFFFFF"/>
            <w:vAlign w:val="bottom"/>
            <w:hideMark/>
          </w:tcPr>
          <w:p w14:paraId="6FE40040"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4.592.284,35 </w:t>
            </w:r>
          </w:p>
        </w:tc>
        <w:tc>
          <w:tcPr>
            <w:tcW w:w="740" w:type="dxa"/>
            <w:shd w:val="clear" w:color="000000" w:fill="FFFFFF"/>
            <w:vAlign w:val="bottom"/>
            <w:hideMark/>
          </w:tcPr>
          <w:p w14:paraId="18EA82ED"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93,16 </w:t>
            </w:r>
          </w:p>
        </w:tc>
      </w:tr>
      <w:tr w:rsidR="00DE7F0A" w:rsidRPr="00DE7F0A" w14:paraId="3C391125" w14:textId="77777777" w:rsidTr="00DE7F0A">
        <w:trPr>
          <w:trHeight w:val="57"/>
        </w:trPr>
        <w:tc>
          <w:tcPr>
            <w:tcW w:w="5812" w:type="dxa"/>
            <w:shd w:val="clear" w:color="000000" w:fill="FFFFFF"/>
            <w:vAlign w:val="bottom"/>
            <w:hideMark/>
          </w:tcPr>
          <w:p w14:paraId="5407A4C8"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43 Ostali prihodi za posebne namjene</w:t>
            </w:r>
          </w:p>
        </w:tc>
        <w:tc>
          <w:tcPr>
            <w:tcW w:w="1520" w:type="dxa"/>
            <w:shd w:val="clear" w:color="000000" w:fill="FFFFFF"/>
            <w:vAlign w:val="bottom"/>
            <w:hideMark/>
          </w:tcPr>
          <w:p w14:paraId="44496333"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46.254.469,30 </w:t>
            </w:r>
          </w:p>
        </w:tc>
        <w:tc>
          <w:tcPr>
            <w:tcW w:w="1360" w:type="dxa"/>
            <w:shd w:val="clear" w:color="000000" w:fill="FFFFFF"/>
            <w:vAlign w:val="bottom"/>
            <w:hideMark/>
          </w:tcPr>
          <w:p w14:paraId="4E6F6D80"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-298.067,16 </w:t>
            </w:r>
          </w:p>
        </w:tc>
        <w:tc>
          <w:tcPr>
            <w:tcW w:w="1520" w:type="dxa"/>
            <w:shd w:val="clear" w:color="000000" w:fill="FFFFFF"/>
            <w:vAlign w:val="bottom"/>
            <w:hideMark/>
          </w:tcPr>
          <w:p w14:paraId="23C89667"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45.956.402,14 </w:t>
            </w:r>
          </w:p>
        </w:tc>
        <w:tc>
          <w:tcPr>
            <w:tcW w:w="740" w:type="dxa"/>
            <w:shd w:val="clear" w:color="000000" w:fill="FFFFFF"/>
            <w:vAlign w:val="bottom"/>
            <w:hideMark/>
          </w:tcPr>
          <w:p w14:paraId="613EAB28"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99,36 </w:t>
            </w:r>
          </w:p>
        </w:tc>
      </w:tr>
      <w:tr w:rsidR="00DE7F0A" w:rsidRPr="00DE7F0A" w14:paraId="75E9E5DB" w14:textId="77777777" w:rsidTr="00DE7F0A">
        <w:trPr>
          <w:trHeight w:val="57"/>
        </w:trPr>
        <w:tc>
          <w:tcPr>
            <w:tcW w:w="5812" w:type="dxa"/>
            <w:shd w:val="clear" w:color="000000" w:fill="FFFFFF"/>
            <w:vAlign w:val="bottom"/>
            <w:hideMark/>
          </w:tcPr>
          <w:p w14:paraId="74539CB1"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50 Pomoći</w:t>
            </w:r>
          </w:p>
        </w:tc>
        <w:tc>
          <w:tcPr>
            <w:tcW w:w="1520" w:type="dxa"/>
            <w:shd w:val="clear" w:color="000000" w:fill="FFFFFF"/>
            <w:vAlign w:val="bottom"/>
            <w:hideMark/>
          </w:tcPr>
          <w:p w14:paraId="46AF33DA"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75.734.081,09 </w:t>
            </w:r>
          </w:p>
        </w:tc>
        <w:tc>
          <w:tcPr>
            <w:tcW w:w="1360" w:type="dxa"/>
            <w:shd w:val="clear" w:color="000000" w:fill="FFFFFF"/>
            <w:vAlign w:val="bottom"/>
            <w:hideMark/>
          </w:tcPr>
          <w:p w14:paraId="4A650E48"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-5.254.072,29 </w:t>
            </w:r>
          </w:p>
        </w:tc>
        <w:tc>
          <w:tcPr>
            <w:tcW w:w="1520" w:type="dxa"/>
            <w:shd w:val="clear" w:color="000000" w:fill="FFFFFF"/>
            <w:vAlign w:val="bottom"/>
            <w:hideMark/>
          </w:tcPr>
          <w:p w14:paraId="21E1C310"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70.480.008,80 </w:t>
            </w:r>
          </w:p>
        </w:tc>
        <w:tc>
          <w:tcPr>
            <w:tcW w:w="740" w:type="dxa"/>
            <w:shd w:val="clear" w:color="000000" w:fill="FFFFFF"/>
            <w:vAlign w:val="bottom"/>
            <w:hideMark/>
          </w:tcPr>
          <w:p w14:paraId="6D050DA8"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93,06 </w:t>
            </w:r>
          </w:p>
        </w:tc>
      </w:tr>
      <w:tr w:rsidR="00DE7F0A" w:rsidRPr="00DE7F0A" w14:paraId="57ECE083" w14:textId="77777777" w:rsidTr="00DE7F0A">
        <w:trPr>
          <w:trHeight w:val="57"/>
        </w:trPr>
        <w:tc>
          <w:tcPr>
            <w:tcW w:w="5812" w:type="dxa"/>
            <w:shd w:val="clear" w:color="000000" w:fill="FFFFFF"/>
            <w:vAlign w:val="bottom"/>
            <w:hideMark/>
          </w:tcPr>
          <w:p w14:paraId="2923FE44"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51 Pomoći EU</w:t>
            </w:r>
          </w:p>
        </w:tc>
        <w:tc>
          <w:tcPr>
            <w:tcW w:w="1520" w:type="dxa"/>
            <w:shd w:val="clear" w:color="000000" w:fill="FFFFFF"/>
            <w:vAlign w:val="bottom"/>
            <w:hideMark/>
          </w:tcPr>
          <w:p w14:paraId="64DE4C58"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532.464,44 </w:t>
            </w:r>
          </w:p>
        </w:tc>
        <w:tc>
          <w:tcPr>
            <w:tcW w:w="1360" w:type="dxa"/>
            <w:shd w:val="clear" w:color="000000" w:fill="FFFFFF"/>
            <w:vAlign w:val="bottom"/>
            <w:hideMark/>
          </w:tcPr>
          <w:p w14:paraId="3F23BD69"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-39.541,00 </w:t>
            </w:r>
          </w:p>
        </w:tc>
        <w:tc>
          <w:tcPr>
            <w:tcW w:w="1520" w:type="dxa"/>
            <w:shd w:val="clear" w:color="000000" w:fill="FFFFFF"/>
            <w:vAlign w:val="bottom"/>
            <w:hideMark/>
          </w:tcPr>
          <w:p w14:paraId="59263F22"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492.923,44 </w:t>
            </w:r>
          </w:p>
        </w:tc>
        <w:tc>
          <w:tcPr>
            <w:tcW w:w="740" w:type="dxa"/>
            <w:shd w:val="clear" w:color="000000" w:fill="FFFFFF"/>
            <w:vAlign w:val="bottom"/>
            <w:hideMark/>
          </w:tcPr>
          <w:p w14:paraId="2B50DAF6"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92,57 </w:t>
            </w:r>
          </w:p>
        </w:tc>
      </w:tr>
      <w:tr w:rsidR="00DE7F0A" w:rsidRPr="00DE7F0A" w14:paraId="5E92CCA7" w14:textId="77777777" w:rsidTr="00DE7F0A">
        <w:trPr>
          <w:trHeight w:val="57"/>
        </w:trPr>
        <w:tc>
          <w:tcPr>
            <w:tcW w:w="5812" w:type="dxa"/>
            <w:shd w:val="clear" w:color="000000" w:fill="FFFFFF"/>
            <w:vAlign w:val="bottom"/>
            <w:hideMark/>
          </w:tcPr>
          <w:p w14:paraId="356DF6EE"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52 Ostale pomoći</w:t>
            </w:r>
          </w:p>
        </w:tc>
        <w:tc>
          <w:tcPr>
            <w:tcW w:w="1520" w:type="dxa"/>
            <w:shd w:val="clear" w:color="000000" w:fill="FFFFFF"/>
            <w:vAlign w:val="bottom"/>
            <w:hideMark/>
          </w:tcPr>
          <w:p w14:paraId="56A6CD2B"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5.839.372,14 </w:t>
            </w:r>
          </w:p>
        </w:tc>
        <w:tc>
          <w:tcPr>
            <w:tcW w:w="1360" w:type="dxa"/>
            <w:shd w:val="clear" w:color="000000" w:fill="FFFFFF"/>
            <w:vAlign w:val="bottom"/>
            <w:hideMark/>
          </w:tcPr>
          <w:p w14:paraId="5819DA1D"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-114.116,00 </w:t>
            </w:r>
          </w:p>
        </w:tc>
        <w:tc>
          <w:tcPr>
            <w:tcW w:w="1520" w:type="dxa"/>
            <w:shd w:val="clear" w:color="000000" w:fill="FFFFFF"/>
            <w:vAlign w:val="bottom"/>
            <w:hideMark/>
          </w:tcPr>
          <w:p w14:paraId="72D16F29"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5.725.256,14 </w:t>
            </w:r>
          </w:p>
        </w:tc>
        <w:tc>
          <w:tcPr>
            <w:tcW w:w="740" w:type="dxa"/>
            <w:shd w:val="clear" w:color="000000" w:fill="FFFFFF"/>
            <w:vAlign w:val="bottom"/>
            <w:hideMark/>
          </w:tcPr>
          <w:p w14:paraId="67A275EC"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98,05 </w:t>
            </w:r>
          </w:p>
        </w:tc>
      </w:tr>
      <w:tr w:rsidR="00DE7F0A" w:rsidRPr="00DE7F0A" w14:paraId="0036A826" w14:textId="77777777" w:rsidTr="00DE7F0A">
        <w:trPr>
          <w:trHeight w:val="57"/>
        </w:trPr>
        <w:tc>
          <w:tcPr>
            <w:tcW w:w="5812" w:type="dxa"/>
            <w:shd w:val="clear" w:color="000000" w:fill="FFFFFF"/>
            <w:vAlign w:val="bottom"/>
            <w:hideMark/>
          </w:tcPr>
          <w:p w14:paraId="40C20E6A"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56 Fondovi EU-a</w:t>
            </w:r>
          </w:p>
        </w:tc>
        <w:tc>
          <w:tcPr>
            <w:tcW w:w="1520" w:type="dxa"/>
            <w:shd w:val="clear" w:color="000000" w:fill="FFFFFF"/>
            <w:vAlign w:val="bottom"/>
            <w:hideMark/>
          </w:tcPr>
          <w:p w14:paraId="6FAFD9FD"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8.046.621,37 </w:t>
            </w:r>
          </w:p>
        </w:tc>
        <w:tc>
          <w:tcPr>
            <w:tcW w:w="1360" w:type="dxa"/>
            <w:shd w:val="clear" w:color="000000" w:fill="FFFFFF"/>
            <w:vAlign w:val="bottom"/>
            <w:hideMark/>
          </w:tcPr>
          <w:p w14:paraId="484AA4D0"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-159.503,75 </w:t>
            </w:r>
          </w:p>
        </w:tc>
        <w:tc>
          <w:tcPr>
            <w:tcW w:w="1520" w:type="dxa"/>
            <w:shd w:val="clear" w:color="000000" w:fill="FFFFFF"/>
            <w:vAlign w:val="bottom"/>
            <w:hideMark/>
          </w:tcPr>
          <w:p w14:paraId="72A19A99"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7.887.117,62 </w:t>
            </w:r>
          </w:p>
        </w:tc>
        <w:tc>
          <w:tcPr>
            <w:tcW w:w="740" w:type="dxa"/>
            <w:shd w:val="clear" w:color="000000" w:fill="FFFFFF"/>
            <w:vAlign w:val="bottom"/>
            <w:hideMark/>
          </w:tcPr>
          <w:p w14:paraId="3CB4D405"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98,02 </w:t>
            </w:r>
          </w:p>
        </w:tc>
      </w:tr>
      <w:tr w:rsidR="00DE7F0A" w:rsidRPr="00DE7F0A" w14:paraId="221E2A36" w14:textId="77777777" w:rsidTr="00DE7F0A">
        <w:trPr>
          <w:trHeight w:val="57"/>
        </w:trPr>
        <w:tc>
          <w:tcPr>
            <w:tcW w:w="5812" w:type="dxa"/>
            <w:shd w:val="clear" w:color="000000" w:fill="FFFFFF"/>
            <w:vAlign w:val="bottom"/>
            <w:hideMark/>
          </w:tcPr>
          <w:p w14:paraId="4BDD7599"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58 Instrumenti EU nove generacije</w:t>
            </w:r>
          </w:p>
        </w:tc>
        <w:tc>
          <w:tcPr>
            <w:tcW w:w="1520" w:type="dxa"/>
            <w:shd w:val="clear" w:color="000000" w:fill="FFFFFF"/>
            <w:vAlign w:val="bottom"/>
            <w:hideMark/>
          </w:tcPr>
          <w:p w14:paraId="09F5467A"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21.556.587,00 </w:t>
            </w:r>
          </w:p>
        </w:tc>
        <w:tc>
          <w:tcPr>
            <w:tcW w:w="1360" w:type="dxa"/>
            <w:shd w:val="clear" w:color="000000" w:fill="FFFFFF"/>
            <w:vAlign w:val="bottom"/>
            <w:hideMark/>
          </w:tcPr>
          <w:p w14:paraId="219D7AA8"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-1.076.156,26 </w:t>
            </w:r>
          </w:p>
        </w:tc>
        <w:tc>
          <w:tcPr>
            <w:tcW w:w="1520" w:type="dxa"/>
            <w:shd w:val="clear" w:color="000000" w:fill="FFFFFF"/>
            <w:vAlign w:val="bottom"/>
            <w:hideMark/>
          </w:tcPr>
          <w:p w14:paraId="31774BAF"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20.480.430,74 </w:t>
            </w:r>
          </w:p>
        </w:tc>
        <w:tc>
          <w:tcPr>
            <w:tcW w:w="740" w:type="dxa"/>
            <w:shd w:val="clear" w:color="000000" w:fill="FFFFFF"/>
            <w:vAlign w:val="bottom"/>
            <w:hideMark/>
          </w:tcPr>
          <w:p w14:paraId="489F4B72"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95,01 </w:t>
            </w:r>
          </w:p>
        </w:tc>
      </w:tr>
      <w:tr w:rsidR="00DE7F0A" w:rsidRPr="00DE7F0A" w14:paraId="55518E58" w14:textId="77777777" w:rsidTr="00DE7F0A">
        <w:trPr>
          <w:trHeight w:val="57"/>
        </w:trPr>
        <w:tc>
          <w:tcPr>
            <w:tcW w:w="5812" w:type="dxa"/>
            <w:shd w:val="clear" w:color="000000" w:fill="FFFFFF"/>
            <w:vAlign w:val="bottom"/>
            <w:hideMark/>
          </w:tcPr>
          <w:p w14:paraId="7A460C44"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61 Donacije</w:t>
            </w:r>
          </w:p>
        </w:tc>
        <w:tc>
          <w:tcPr>
            <w:tcW w:w="1520" w:type="dxa"/>
            <w:shd w:val="clear" w:color="000000" w:fill="FFFFFF"/>
            <w:vAlign w:val="bottom"/>
            <w:hideMark/>
          </w:tcPr>
          <w:p w14:paraId="6C5184D0"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344.541,00 </w:t>
            </w:r>
          </w:p>
        </w:tc>
        <w:tc>
          <w:tcPr>
            <w:tcW w:w="1360" w:type="dxa"/>
            <w:shd w:val="clear" w:color="000000" w:fill="FFFFFF"/>
            <w:vAlign w:val="bottom"/>
            <w:hideMark/>
          </w:tcPr>
          <w:p w14:paraId="0E610000"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-6.341,00 </w:t>
            </w:r>
          </w:p>
        </w:tc>
        <w:tc>
          <w:tcPr>
            <w:tcW w:w="1520" w:type="dxa"/>
            <w:shd w:val="clear" w:color="000000" w:fill="FFFFFF"/>
            <w:vAlign w:val="bottom"/>
            <w:hideMark/>
          </w:tcPr>
          <w:p w14:paraId="3A49AAC9"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338.200,00 </w:t>
            </w:r>
          </w:p>
        </w:tc>
        <w:tc>
          <w:tcPr>
            <w:tcW w:w="740" w:type="dxa"/>
            <w:shd w:val="clear" w:color="000000" w:fill="FFFFFF"/>
            <w:vAlign w:val="bottom"/>
            <w:hideMark/>
          </w:tcPr>
          <w:p w14:paraId="3729AFFF"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98,16 </w:t>
            </w:r>
          </w:p>
        </w:tc>
      </w:tr>
      <w:tr w:rsidR="00DE7F0A" w:rsidRPr="00DE7F0A" w14:paraId="43B24789" w14:textId="77777777" w:rsidTr="00DE7F0A">
        <w:trPr>
          <w:trHeight w:val="57"/>
        </w:trPr>
        <w:tc>
          <w:tcPr>
            <w:tcW w:w="5812" w:type="dxa"/>
            <w:shd w:val="clear" w:color="000000" w:fill="FFFFFF"/>
            <w:vAlign w:val="bottom"/>
            <w:hideMark/>
          </w:tcPr>
          <w:p w14:paraId="34CEB577"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71 Prihodi od prodaje ili zamjene nefinancijske imovine i naknade s naslova osiguranja</w:t>
            </w:r>
          </w:p>
        </w:tc>
        <w:tc>
          <w:tcPr>
            <w:tcW w:w="1520" w:type="dxa"/>
            <w:shd w:val="clear" w:color="000000" w:fill="FFFFFF"/>
            <w:vAlign w:val="bottom"/>
            <w:hideMark/>
          </w:tcPr>
          <w:p w14:paraId="7914547E"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553.947,61 </w:t>
            </w:r>
          </w:p>
        </w:tc>
        <w:tc>
          <w:tcPr>
            <w:tcW w:w="1360" w:type="dxa"/>
            <w:shd w:val="clear" w:color="000000" w:fill="FFFFFF"/>
            <w:vAlign w:val="bottom"/>
            <w:hideMark/>
          </w:tcPr>
          <w:p w14:paraId="1BFA63CE"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41.898,72 </w:t>
            </w:r>
          </w:p>
        </w:tc>
        <w:tc>
          <w:tcPr>
            <w:tcW w:w="1520" w:type="dxa"/>
            <w:shd w:val="clear" w:color="000000" w:fill="FFFFFF"/>
            <w:vAlign w:val="bottom"/>
            <w:hideMark/>
          </w:tcPr>
          <w:p w14:paraId="6FD39D64"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595.846,33 </w:t>
            </w:r>
          </w:p>
        </w:tc>
        <w:tc>
          <w:tcPr>
            <w:tcW w:w="740" w:type="dxa"/>
            <w:shd w:val="clear" w:color="000000" w:fill="FFFFFF"/>
            <w:vAlign w:val="bottom"/>
            <w:hideMark/>
          </w:tcPr>
          <w:p w14:paraId="2449F114"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107,56 </w:t>
            </w:r>
          </w:p>
        </w:tc>
      </w:tr>
      <w:tr w:rsidR="00DE7F0A" w:rsidRPr="00DE7F0A" w14:paraId="2229B204" w14:textId="77777777" w:rsidTr="00DE7F0A">
        <w:trPr>
          <w:trHeight w:val="57"/>
        </w:trPr>
        <w:tc>
          <w:tcPr>
            <w:tcW w:w="5812" w:type="dxa"/>
            <w:shd w:val="clear" w:color="000000" w:fill="FFFFFF"/>
            <w:vAlign w:val="bottom"/>
            <w:hideMark/>
          </w:tcPr>
          <w:p w14:paraId="296F203F" w14:textId="77777777" w:rsidR="00DE7F0A" w:rsidRPr="00DE7F0A" w:rsidRDefault="00DE7F0A" w:rsidP="0049107C">
            <w:pPr>
              <w:spacing w:after="0" w:line="240" w:lineRule="auto"/>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81 Namjenski primici od zaduživanja</w:t>
            </w:r>
          </w:p>
        </w:tc>
        <w:tc>
          <w:tcPr>
            <w:tcW w:w="1520" w:type="dxa"/>
            <w:shd w:val="clear" w:color="000000" w:fill="FFFFFF"/>
            <w:vAlign w:val="bottom"/>
            <w:hideMark/>
          </w:tcPr>
          <w:p w14:paraId="2734E3AF"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33.521.000,00 </w:t>
            </w:r>
          </w:p>
        </w:tc>
        <w:tc>
          <w:tcPr>
            <w:tcW w:w="1360" w:type="dxa"/>
            <w:shd w:val="clear" w:color="000000" w:fill="FFFFFF"/>
            <w:vAlign w:val="bottom"/>
            <w:hideMark/>
          </w:tcPr>
          <w:p w14:paraId="330F7F66"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-654.041,70 </w:t>
            </w:r>
          </w:p>
        </w:tc>
        <w:tc>
          <w:tcPr>
            <w:tcW w:w="1520" w:type="dxa"/>
            <w:shd w:val="clear" w:color="000000" w:fill="FFFFFF"/>
            <w:vAlign w:val="bottom"/>
            <w:hideMark/>
          </w:tcPr>
          <w:p w14:paraId="74974930"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32.866.958,30 </w:t>
            </w:r>
          </w:p>
        </w:tc>
        <w:tc>
          <w:tcPr>
            <w:tcW w:w="740" w:type="dxa"/>
            <w:shd w:val="clear" w:color="000000" w:fill="FFFFFF"/>
            <w:vAlign w:val="bottom"/>
            <w:hideMark/>
          </w:tcPr>
          <w:p w14:paraId="6ADFAE2C" w14:textId="77777777" w:rsidR="00DE7F0A" w:rsidRPr="00DE7F0A" w:rsidRDefault="00DE7F0A" w:rsidP="0049107C">
            <w:pPr>
              <w:spacing w:after="0" w:line="240" w:lineRule="auto"/>
              <w:jc w:val="right"/>
              <w:rPr>
                <w:rFonts w:ascii="Calibri" w:eastAsia="Times New Roman" w:hAnsi="Calibri" w:cs="Calibri"/>
                <w:sz w:val="18"/>
                <w:szCs w:val="18"/>
                <w:lang w:eastAsia="hr-HR"/>
              </w:rPr>
            </w:pPr>
            <w:r w:rsidRPr="00DE7F0A">
              <w:rPr>
                <w:rFonts w:ascii="Calibri" w:eastAsia="Times New Roman" w:hAnsi="Calibri" w:cs="Calibri"/>
                <w:sz w:val="18"/>
                <w:szCs w:val="18"/>
                <w:lang w:eastAsia="hr-HR"/>
              </w:rPr>
              <w:t xml:space="preserve">98,05 </w:t>
            </w:r>
          </w:p>
        </w:tc>
      </w:tr>
    </w:tbl>
    <w:p w14:paraId="1DD65CDF" w14:textId="77777777" w:rsidR="0023408A" w:rsidRPr="00C73F9F" w:rsidRDefault="0023408A" w:rsidP="0049107C">
      <w:pPr>
        <w:suppressAutoHyphens/>
        <w:spacing w:after="0" w:line="240" w:lineRule="auto"/>
        <w:jc w:val="both"/>
        <w:rPr>
          <w:rFonts w:eastAsia="Times New Roman" w:cstheme="minorHAnsi"/>
          <w:highlight w:val="yellow"/>
          <w:lang w:eastAsia="ar-SA"/>
        </w:rPr>
      </w:pPr>
    </w:p>
    <w:p w14:paraId="43B5A16A" w14:textId="77777777" w:rsidR="0023408A" w:rsidRPr="006B5CE0" w:rsidRDefault="0023408A" w:rsidP="0049107C">
      <w:pPr>
        <w:suppressAutoHyphens/>
        <w:spacing w:after="0" w:line="240" w:lineRule="auto"/>
        <w:ind w:firstLine="709"/>
        <w:jc w:val="both"/>
        <w:rPr>
          <w:rFonts w:eastAsia="Times New Roman" w:cstheme="minorHAnsi"/>
          <w:lang w:eastAsia="ar-SA"/>
        </w:rPr>
      </w:pPr>
      <w:r w:rsidRPr="006B5CE0">
        <w:rPr>
          <w:rFonts w:eastAsia="Times New Roman" w:cstheme="minorHAnsi"/>
          <w:lang w:eastAsia="ar-SA"/>
        </w:rPr>
        <w:t>Evidentirani rashodi po izvorima pokazuju da Županija s osnove izvora financiranja „11 Opći prihodi i primici“ financira rashode u visini od  30.464.620,45 eura.</w:t>
      </w:r>
    </w:p>
    <w:p w14:paraId="29FE4783" w14:textId="77777777" w:rsidR="0023408A" w:rsidRPr="00C73F9F" w:rsidRDefault="0023408A" w:rsidP="0049107C">
      <w:pPr>
        <w:suppressAutoHyphens/>
        <w:spacing w:after="0" w:line="240" w:lineRule="auto"/>
        <w:ind w:firstLine="709"/>
        <w:jc w:val="both"/>
        <w:rPr>
          <w:rFonts w:eastAsia="Times New Roman" w:cstheme="minorHAnsi"/>
          <w:highlight w:val="yellow"/>
          <w:lang w:eastAsia="ar-SA"/>
        </w:rPr>
      </w:pPr>
    </w:p>
    <w:p w14:paraId="1B0A2490" w14:textId="4BDF89AF" w:rsidR="0023408A" w:rsidRPr="00CA2C6E" w:rsidRDefault="00A168FD" w:rsidP="0049107C">
      <w:pPr>
        <w:suppressAutoHyphens/>
        <w:spacing w:after="0" w:line="240" w:lineRule="auto"/>
        <w:ind w:firstLine="709"/>
        <w:jc w:val="both"/>
        <w:rPr>
          <w:rFonts w:eastAsia="Times New Roman" w:cstheme="minorHAnsi"/>
          <w:lang w:eastAsia="ar-SA"/>
        </w:rPr>
      </w:pPr>
      <w:r>
        <w:rPr>
          <w:rFonts w:eastAsia="Times New Roman" w:cstheme="minorHAnsi"/>
          <w:lang w:eastAsia="ar-SA"/>
        </w:rPr>
        <w:t>Nadalje, n</w:t>
      </w:r>
      <w:r w:rsidR="0023408A" w:rsidRPr="00CA2C6E">
        <w:rPr>
          <w:rFonts w:eastAsia="Times New Roman" w:cstheme="minorHAnsi"/>
          <w:lang w:eastAsia="ar-SA"/>
        </w:rPr>
        <w:t xml:space="preserve">ajzastupljeniji izvor financiranja je izvor </w:t>
      </w:r>
      <w:r>
        <w:rPr>
          <w:rFonts w:eastAsia="Times New Roman" w:cstheme="minorHAnsi"/>
          <w:lang w:eastAsia="ar-SA"/>
        </w:rPr>
        <w:t>„</w:t>
      </w:r>
      <w:r w:rsidRPr="00A168FD">
        <w:rPr>
          <w:rFonts w:eastAsia="Times New Roman" w:cstheme="minorHAnsi"/>
          <w:lang w:eastAsia="ar-SA"/>
        </w:rPr>
        <w:t>43 Ostali prihodi za posebne namjene</w:t>
      </w:r>
      <w:r>
        <w:rPr>
          <w:rFonts w:eastAsia="Times New Roman" w:cstheme="minorHAnsi"/>
          <w:lang w:eastAsia="ar-SA"/>
        </w:rPr>
        <w:t>“</w:t>
      </w:r>
      <w:r w:rsidR="0023408A" w:rsidRPr="00CA2C6E">
        <w:rPr>
          <w:rFonts w:eastAsia="Times New Roman" w:cstheme="minorHAnsi"/>
          <w:lang w:eastAsia="ar-SA"/>
        </w:rPr>
        <w:t xml:space="preserve"> u iznosu od </w:t>
      </w:r>
      <w:r w:rsidRPr="00A168FD">
        <w:rPr>
          <w:rFonts w:eastAsia="Times New Roman" w:cstheme="minorHAnsi"/>
          <w:lang w:eastAsia="ar-SA"/>
        </w:rPr>
        <w:t xml:space="preserve">45.956.402,14 </w:t>
      </w:r>
      <w:r w:rsidR="0023408A" w:rsidRPr="00CA2C6E">
        <w:rPr>
          <w:rFonts w:eastAsia="Times New Roman" w:cstheme="minorHAnsi"/>
          <w:lang w:eastAsia="ar-SA"/>
        </w:rPr>
        <w:t>eura te izvor „</w:t>
      </w:r>
      <w:r w:rsidRPr="00A168FD">
        <w:rPr>
          <w:rFonts w:eastAsia="Times New Roman" w:cstheme="minorHAnsi"/>
          <w:lang w:eastAsia="ar-SA"/>
        </w:rPr>
        <w:t>50 Pomoći</w:t>
      </w:r>
      <w:r w:rsidR="0023408A" w:rsidRPr="00CA2C6E">
        <w:rPr>
          <w:rFonts w:eastAsia="Times New Roman" w:cstheme="minorHAnsi"/>
          <w:lang w:eastAsia="ar-SA"/>
        </w:rPr>
        <w:t xml:space="preserve">“ u iznosu od </w:t>
      </w:r>
      <w:r w:rsidRPr="00A168FD">
        <w:rPr>
          <w:rFonts w:eastAsia="Times New Roman" w:cstheme="minorHAnsi"/>
          <w:lang w:eastAsia="ar-SA"/>
        </w:rPr>
        <w:t xml:space="preserve">70.480.008,80 </w:t>
      </w:r>
      <w:r w:rsidR="0023408A" w:rsidRPr="00CA2C6E">
        <w:rPr>
          <w:rFonts w:eastAsia="Times New Roman" w:cstheme="minorHAnsi"/>
          <w:lang w:eastAsia="ar-SA"/>
        </w:rPr>
        <w:t>eura.</w:t>
      </w:r>
    </w:p>
    <w:p w14:paraId="6F297616" w14:textId="77777777" w:rsidR="0023408A" w:rsidRPr="001913A8" w:rsidRDefault="0023408A" w:rsidP="0049107C">
      <w:pPr>
        <w:suppressAutoHyphens/>
        <w:spacing w:after="0" w:line="240" w:lineRule="auto"/>
        <w:jc w:val="both"/>
        <w:rPr>
          <w:rFonts w:eastAsia="Times New Roman" w:cstheme="minorHAnsi"/>
          <w:sz w:val="10"/>
          <w:szCs w:val="10"/>
          <w:lang w:eastAsia="ar-SA"/>
        </w:rPr>
      </w:pPr>
    </w:p>
    <w:p w14:paraId="24A418AA" w14:textId="77777777" w:rsidR="0023408A" w:rsidRPr="001913A8" w:rsidRDefault="0023408A" w:rsidP="0049107C">
      <w:pPr>
        <w:suppressAutoHyphens/>
        <w:spacing w:after="0" w:line="240" w:lineRule="auto"/>
        <w:jc w:val="both"/>
        <w:rPr>
          <w:rFonts w:eastAsia="Times New Roman" w:cstheme="minorHAnsi"/>
          <w:lang w:eastAsia="ar-SA"/>
        </w:rPr>
      </w:pPr>
      <w:r w:rsidRPr="001913A8">
        <w:rPr>
          <w:rFonts w:eastAsia="Times New Roman" w:cstheme="minorHAnsi"/>
          <w:lang w:eastAsia="ar-SA"/>
        </w:rPr>
        <w:tab/>
        <w:t xml:space="preserve">Predlaže se županijskim tijelima da provedu raspravu o materijalu, a Županijskoj skupštini da donese Odluku o izmjenama i dopunama Proračuna Karlovačke županije za 2026. godinu. </w:t>
      </w:r>
    </w:p>
    <w:p w14:paraId="4652F02C" w14:textId="77777777" w:rsidR="0023408A" w:rsidRPr="001913A8" w:rsidRDefault="0023408A" w:rsidP="0049107C">
      <w:pPr>
        <w:suppressAutoHyphens/>
        <w:spacing w:after="0" w:line="240" w:lineRule="auto"/>
        <w:jc w:val="both"/>
        <w:rPr>
          <w:rFonts w:eastAsia="Times New Roman" w:cstheme="minorHAnsi"/>
          <w:lang w:eastAsia="ar-SA"/>
        </w:rPr>
      </w:pPr>
    </w:p>
    <w:p w14:paraId="76D4AD96" w14:textId="77777777" w:rsidR="0023408A" w:rsidRPr="001913A8" w:rsidRDefault="0023408A" w:rsidP="0049107C">
      <w:pPr>
        <w:suppressAutoHyphens/>
        <w:spacing w:after="0" w:line="240" w:lineRule="auto"/>
        <w:rPr>
          <w:rFonts w:eastAsia="Times New Roman" w:cstheme="minorHAnsi"/>
          <w:lang w:eastAsia="ar-SA"/>
        </w:rPr>
      </w:pPr>
    </w:p>
    <w:p w14:paraId="58143905" w14:textId="77777777" w:rsidR="0023408A" w:rsidRPr="001913A8" w:rsidRDefault="0023408A" w:rsidP="0049107C">
      <w:pPr>
        <w:suppressAutoHyphens/>
        <w:spacing w:after="0" w:line="240" w:lineRule="auto"/>
        <w:ind w:firstLine="708"/>
        <w:rPr>
          <w:rFonts w:eastAsia="Times New Roman" w:cstheme="minorHAnsi"/>
          <w:lang w:eastAsia="ar-SA"/>
        </w:rPr>
      </w:pPr>
      <w:r w:rsidRPr="001913A8">
        <w:rPr>
          <w:rFonts w:eastAsia="Times New Roman" w:cstheme="minorHAnsi"/>
          <w:lang w:eastAsia="ar-SA"/>
        </w:rPr>
        <w:t>S poštovanjem,</w:t>
      </w:r>
    </w:p>
    <w:p w14:paraId="1ADC5374" w14:textId="77777777" w:rsidR="0023408A" w:rsidRPr="001913A8" w:rsidRDefault="0023408A" w:rsidP="0049107C">
      <w:pPr>
        <w:suppressAutoHyphens/>
        <w:spacing w:after="0" w:line="360" w:lineRule="auto"/>
        <w:rPr>
          <w:rFonts w:eastAsia="Times New Roman" w:cstheme="minorHAnsi"/>
          <w:b/>
          <w:lang w:eastAsia="ar-SA"/>
        </w:rPr>
      </w:pP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r>
      <w:r w:rsidRPr="001913A8">
        <w:rPr>
          <w:rFonts w:eastAsia="Times New Roman" w:cstheme="minorHAnsi"/>
          <w:lang w:eastAsia="ar-SA"/>
        </w:rPr>
        <w:tab/>
        <w:t xml:space="preserve"> </w:t>
      </w:r>
      <w:r w:rsidRPr="001913A8">
        <w:rPr>
          <w:rFonts w:eastAsia="Times New Roman" w:cstheme="minorHAnsi"/>
          <w:lang w:eastAsia="ar-SA"/>
        </w:rPr>
        <w:tab/>
        <w:t xml:space="preserve">             </w:t>
      </w:r>
      <w:r w:rsidRPr="001913A8">
        <w:rPr>
          <w:rFonts w:eastAsia="Times New Roman" w:cstheme="minorHAnsi"/>
          <w:b/>
          <w:lang w:eastAsia="ar-SA"/>
        </w:rPr>
        <w:t>PROČELNICA</w:t>
      </w:r>
    </w:p>
    <w:p w14:paraId="117A4C6E" w14:textId="77777777" w:rsidR="0023408A" w:rsidRDefault="0023408A" w:rsidP="0049107C">
      <w:pPr>
        <w:suppressAutoHyphens/>
        <w:spacing w:after="0" w:line="360" w:lineRule="auto"/>
        <w:ind w:left="5672"/>
        <w:rPr>
          <w:rFonts w:eastAsia="Times New Roman" w:cstheme="minorHAnsi"/>
          <w:b/>
          <w:lang w:eastAsia="ar-SA"/>
        </w:rPr>
      </w:pPr>
      <w:r w:rsidRPr="001913A8">
        <w:rPr>
          <w:rFonts w:eastAsia="Times New Roman" w:cstheme="minorHAnsi"/>
          <w:b/>
          <w:lang w:eastAsia="ar-SA"/>
        </w:rPr>
        <w:t xml:space="preserve">               Maria Stojković, spec. oec.</w:t>
      </w:r>
    </w:p>
    <w:p w14:paraId="5FCF6628" w14:textId="77777777" w:rsidR="0023408A" w:rsidRPr="00F67563" w:rsidRDefault="0023408A" w:rsidP="0049107C">
      <w:pPr>
        <w:spacing w:after="100"/>
        <w:ind w:firstLine="708"/>
        <w:jc w:val="both"/>
        <w:rPr>
          <w:rFonts w:cstheme="minorHAnsi"/>
        </w:rPr>
      </w:pPr>
    </w:p>
    <w:sectPr w:rsidR="0023408A" w:rsidRPr="00F67563" w:rsidSect="00D1466B">
      <w:headerReference w:type="default" r:id="rId12"/>
      <w:pgSz w:w="11906" w:h="16838"/>
      <w:pgMar w:top="1417" w:right="1417" w:bottom="1417" w:left="993" w:header="709"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95AF2" w14:textId="77777777" w:rsidR="0061472C" w:rsidRDefault="0061472C" w:rsidP="00ED542F">
      <w:pPr>
        <w:spacing w:after="0" w:line="240" w:lineRule="auto"/>
      </w:pPr>
      <w:r>
        <w:separator/>
      </w:r>
    </w:p>
  </w:endnote>
  <w:endnote w:type="continuationSeparator" w:id="0">
    <w:p w14:paraId="2D9AF2DB" w14:textId="77777777" w:rsidR="0061472C" w:rsidRDefault="0061472C" w:rsidP="00ED542F">
      <w:pPr>
        <w:spacing w:after="0" w:line="240" w:lineRule="auto"/>
      </w:pPr>
      <w:r>
        <w:continuationSeparator/>
      </w:r>
    </w:p>
  </w:endnote>
  <w:endnote w:type="continuationNotice" w:id="1">
    <w:p w14:paraId="01B80F21" w14:textId="77777777" w:rsidR="0061472C" w:rsidRDefault="006147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7113213"/>
      <w:docPartObj>
        <w:docPartGallery w:val="Page Numbers (Bottom of Page)"/>
        <w:docPartUnique/>
      </w:docPartObj>
    </w:sdtPr>
    <w:sdtEndPr/>
    <w:sdtContent>
      <w:p w14:paraId="1A783FB1" w14:textId="77777777" w:rsidR="00EF433A" w:rsidRDefault="00EF433A">
        <w:pPr>
          <w:pStyle w:val="Podnoje"/>
          <w:jc w:val="center"/>
        </w:pPr>
        <w:r>
          <w:rPr>
            <w:noProof/>
          </w:rPr>
          <w:fldChar w:fldCharType="begin"/>
        </w:r>
        <w:r>
          <w:rPr>
            <w:noProof/>
          </w:rPr>
          <w:instrText>PAGE   \* MERGEFORMAT</w:instrText>
        </w:r>
        <w:r>
          <w:rPr>
            <w:noProof/>
          </w:rPr>
          <w:fldChar w:fldCharType="separate"/>
        </w:r>
        <w:r>
          <w:rPr>
            <w:noProof/>
          </w:rPr>
          <w:t>10</w:t>
        </w:r>
        <w:r>
          <w:rPr>
            <w:noProof/>
          </w:rPr>
          <w:fldChar w:fldCharType="end"/>
        </w:r>
      </w:p>
    </w:sdtContent>
  </w:sdt>
  <w:p w14:paraId="123016CA" w14:textId="77777777" w:rsidR="00EF433A" w:rsidRPr="00677B96" w:rsidRDefault="00EF433A" w:rsidP="00677B96">
    <w:pPr>
      <w:pStyle w:val="Podnoje"/>
    </w:pPr>
  </w:p>
  <w:p w14:paraId="59E6F150" w14:textId="77777777" w:rsidR="00EF433A" w:rsidRDefault="00EF43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8BD74" w14:textId="77777777" w:rsidR="0061472C" w:rsidRDefault="0061472C" w:rsidP="00ED542F">
      <w:pPr>
        <w:spacing w:after="0" w:line="240" w:lineRule="auto"/>
      </w:pPr>
      <w:r>
        <w:separator/>
      </w:r>
    </w:p>
  </w:footnote>
  <w:footnote w:type="continuationSeparator" w:id="0">
    <w:p w14:paraId="30C95DB3" w14:textId="77777777" w:rsidR="0061472C" w:rsidRDefault="0061472C" w:rsidP="00ED542F">
      <w:pPr>
        <w:spacing w:after="0" w:line="240" w:lineRule="auto"/>
      </w:pPr>
      <w:r>
        <w:continuationSeparator/>
      </w:r>
    </w:p>
  </w:footnote>
  <w:footnote w:type="continuationNotice" w:id="1">
    <w:p w14:paraId="361C403F" w14:textId="77777777" w:rsidR="0061472C" w:rsidRDefault="006147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1B5F3" w14:textId="77777777" w:rsidR="00EF433A" w:rsidRDefault="00EF433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74EC8" w14:textId="77777777" w:rsidR="008C72DF" w:rsidRDefault="008C72D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Naslov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6030"/>
        </w:tabs>
        <w:ind w:left="6030" w:hanging="360"/>
      </w:pPr>
      <w:rPr>
        <w:rFonts w:ascii="Bookman Old Style" w:hAnsi="Bookman Old Style" w:cs="Times New Roman"/>
      </w:rPr>
    </w:lvl>
  </w:abstractNum>
  <w:abstractNum w:abstractNumId="2" w15:restartNumberingAfterBreak="0">
    <w:nsid w:val="00817D7C"/>
    <w:multiLevelType w:val="hybridMultilevel"/>
    <w:tmpl w:val="AB127D78"/>
    <w:lvl w:ilvl="0" w:tplc="613E100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AC320A"/>
    <w:multiLevelType w:val="hybridMultilevel"/>
    <w:tmpl w:val="1928589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720" w:hanging="360"/>
      </w:pPr>
      <w:rPr>
        <w:rFonts w:ascii="Calibri" w:eastAsia="Times New Roman" w:hAnsi="Calibri" w:cs="Calibri" w:hint="default"/>
      </w:rPr>
    </w:lvl>
    <w:lvl w:ilvl="3" w:tplc="FFFFFFFF">
      <w:numFmt w:val="bullet"/>
      <w:lvlText w:val="-"/>
      <w:lvlJc w:val="left"/>
      <w:pPr>
        <w:ind w:left="720" w:hanging="360"/>
      </w:pPr>
      <w:rPr>
        <w:rFonts w:ascii="Calibri" w:eastAsia="Times New Roman" w:hAnsi="Calibri" w:cs="Calibri" w:hint="default"/>
      </w:rPr>
    </w:lvl>
    <w:lvl w:ilvl="4" w:tplc="34308E9E">
      <w:numFmt w:val="bullet"/>
      <w:lvlText w:val="-"/>
      <w:lvlJc w:val="left"/>
      <w:pPr>
        <w:ind w:left="720" w:hanging="360"/>
      </w:pPr>
      <w:rPr>
        <w:rFonts w:ascii="Calibri" w:eastAsia="Times New Roman" w:hAnsi="Calibri" w:cs="Calibri"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A5505C"/>
    <w:multiLevelType w:val="hybridMultilevel"/>
    <w:tmpl w:val="45DEDB5A"/>
    <w:lvl w:ilvl="0" w:tplc="613E100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B851FF8"/>
    <w:multiLevelType w:val="hybridMultilevel"/>
    <w:tmpl w:val="2A9C2046"/>
    <w:lvl w:ilvl="0" w:tplc="613E100A">
      <w:numFmt w:val="bullet"/>
      <w:lvlText w:val="-"/>
      <w:lvlJc w:val="left"/>
      <w:pPr>
        <w:ind w:left="1429" w:hanging="360"/>
      </w:pPr>
      <w:rPr>
        <w:rFonts w:ascii="Times New Roman" w:eastAsia="Calibri" w:hAnsi="Times New Roman"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6" w15:restartNumberingAfterBreak="0">
    <w:nsid w:val="0CA11B83"/>
    <w:multiLevelType w:val="hybridMultilevel"/>
    <w:tmpl w:val="70583E1E"/>
    <w:lvl w:ilvl="0" w:tplc="613E100A">
      <w:numFmt w:val="bullet"/>
      <w:lvlText w:val="-"/>
      <w:lvlJc w:val="left"/>
      <w:pPr>
        <w:ind w:left="1004" w:hanging="360"/>
      </w:pPr>
      <w:rPr>
        <w:rFonts w:ascii="Times New Roman" w:eastAsia="Calibri" w:hAnsi="Times New Roman" w:cs="Times New Roman"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7" w15:restartNumberingAfterBreak="0">
    <w:nsid w:val="0E242760"/>
    <w:multiLevelType w:val="hybridMultilevel"/>
    <w:tmpl w:val="897E43D0"/>
    <w:lvl w:ilvl="0" w:tplc="613E100A">
      <w:numFmt w:val="bullet"/>
      <w:lvlText w:val="-"/>
      <w:lvlJc w:val="left"/>
      <w:pPr>
        <w:ind w:left="1429" w:hanging="360"/>
      </w:pPr>
      <w:rPr>
        <w:rFonts w:ascii="Times New Roman" w:eastAsia="Calibri" w:hAnsi="Times New Roman"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8" w15:restartNumberingAfterBreak="0">
    <w:nsid w:val="103C113B"/>
    <w:multiLevelType w:val="hybridMultilevel"/>
    <w:tmpl w:val="753CEFA0"/>
    <w:lvl w:ilvl="0" w:tplc="041A000B">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9" w15:restartNumberingAfterBreak="0">
    <w:nsid w:val="14B81531"/>
    <w:multiLevelType w:val="hybridMultilevel"/>
    <w:tmpl w:val="7A1C13AC"/>
    <w:lvl w:ilvl="0" w:tplc="613E100A">
      <w:numFmt w:val="bullet"/>
      <w:lvlText w:val="-"/>
      <w:lvlJc w:val="left"/>
      <w:pPr>
        <w:ind w:left="1429" w:hanging="360"/>
      </w:pPr>
      <w:rPr>
        <w:rFonts w:ascii="Times New Roman" w:eastAsia="Calibri" w:hAnsi="Times New Roman"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0" w15:restartNumberingAfterBreak="0">
    <w:nsid w:val="17401C8F"/>
    <w:multiLevelType w:val="multilevel"/>
    <w:tmpl w:val="C238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14E5E"/>
    <w:multiLevelType w:val="multilevel"/>
    <w:tmpl w:val="E98E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306D55"/>
    <w:multiLevelType w:val="multilevel"/>
    <w:tmpl w:val="2F808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7947AE"/>
    <w:multiLevelType w:val="hybridMultilevel"/>
    <w:tmpl w:val="5B287B08"/>
    <w:lvl w:ilvl="0" w:tplc="041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0EB7E8B"/>
    <w:multiLevelType w:val="multilevel"/>
    <w:tmpl w:val="E98E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B46250"/>
    <w:multiLevelType w:val="multilevel"/>
    <w:tmpl w:val="E98E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F1F2C"/>
    <w:multiLevelType w:val="multilevel"/>
    <w:tmpl w:val="39E2E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BA5F29"/>
    <w:multiLevelType w:val="hybridMultilevel"/>
    <w:tmpl w:val="0072974C"/>
    <w:lvl w:ilvl="0" w:tplc="613E100A">
      <w:numFmt w:val="bullet"/>
      <w:lvlText w:val="-"/>
      <w:lvlJc w:val="left"/>
      <w:pPr>
        <w:ind w:left="1364" w:hanging="360"/>
      </w:pPr>
      <w:rPr>
        <w:rFonts w:ascii="Times New Roman" w:eastAsia="Calibri" w:hAnsi="Times New Roman" w:cs="Times New Roman" w:hint="default"/>
      </w:rPr>
    </w:lvl>
    <w:lvl w:ilvl="1" w:tplc="041A0003" w:tentative="1">
      <w:start w:val="1"/>
      <w:numFmt w:val="bullet"/>
      <w:lvlText w:val="o"/>
      <w:lvlJc w:val="left"/>
      <w:pPr>
        <w:ind w:left="2084" w:hanging="360"/>
      </w:pPr>
      <w:rPr>
        <w:rFonts w:ascii="Courier New" w:hAnsi="Courier New" w:cs="Courier New" w:hint="default"/>
      </w:rPr>
    </w:lvl>
    <w:lvl w:ilvl="2" w:tplc="041A0005" w:tentative="1">
      <w:start w:val="1"/>
      <w:numFmt w:val="bullet"/>
      <w:lvlText w:val=""/>
      <w:lvlJc w:val="left"/>
      <w:pPr>
        <w:ind w:left="2804" w:hanging="360"/>
      </w:pPr>
      <w:rPr>
        <w:rFonts w:ascii="Wingdings" w:hAnsi="Wingdings" w:hint="default"/>
      </w:rPr>
    </w:lvl>
    <w:lvl w:ilvl="3" w:tplc="041A0001" w:tentative="1">
      <w:start w:val="1"/>
      <w:numFmt w:val="bullet"/>
      <w:lvlText w:val=""/>
      <w:lvlJc w:val="left"/>
      <w:pPr>
        <w:ind w:left="3524" w:hanging="360"/>
      </w:pPr>
      <w:rPr>
        <w:rFonts w:ascii="Symbol" w:hAnsi="Symbol" w:hint="default"/>
      </w:rPr>
    </w:lvl>
    <w:lvl w:ilvl="4" w:tplc="041A0003" w:tentative="1">
      <w:start w:val="1"/>
      <w:numFmt w:val="bullet"/>
      <w:lvlText w:val="o"/>
      <w:lvlJc w:val="left"/>
      <w:pPr>
        <w:ind w:left="4244" w:hanging="360"/>
      </w:pPr>
      <w:rPr>
        <w:rFonts w:ascii="Courier New" w:hAnsi="Courier New" w:cs="Courier New" w:hint="default"/>
      </w:rPr>
    </w:lvl>
    <w:lvl w:ilvl="5" w:tplc="041A0005" w:tentative="1">
      <w:start w:val="1"/>
      <w:numFmt w:val="bullet"/>
      <w:lvlText w:val=""/>
      <w:lvlJc w:val="left"/>
      <w:pPr>
        <w:ind w:left="4964" w:hanging="360"/>
      </w:pPr>
      <w:rPr>
        <w:rFonts w:ascii="Wingdings" w:hAnsi="Wingdings" w:hint="default"/>
      </w:rPr>
    </w:lvl>
    <w:lvl w:ilvl="6" w:tplc="041A0001" w:tentative="1">
      <w:start w:val="1"/>
      <w:numFmt w:val="bullet"/>
      <w:lvlText w:val=""/>
      <w:lvlJc w:val="left"/>
      <w:pPr>
        <w:ind w:left="5684" w:hanging="360"/>
      </w:pPr>
      <w:rPr>
        <w:rFonts w:ascii="Symbol" w:hAnsi="Symbol" w:hint="default"/>
      </w:rPr>
    </w:lvl>
    <w:lvl w:ilvl="7" w:tplc="041A0003" w:tentative="1">
      <w:start w:val="1"/>
      <w:numFmt w:val="bullet"/>
      <w:lvlText w:val="o"/>
      <w:lvlJc w:val="left"/>
      <w:pPr>
        <w:ind w:left="6404" w:hanging="360"/>
      </w:pPr>
      <w:rPr>
        <w:rFonts w:ascii="Courier New" w:hAnsi="Courier New" w:cs="Courier New" w:hint="default"/>
      </w:rPr>
    </w:lvl>
    <w:lvl w:ilvl="8" w:tplc="041A0005" w:tentative="1">
      <w:start w:val="1"/>
      <w:numFmt w:val="bullet"/>
      <w:lvlText w:val=""/>
      <w:lvlJc w:val="left"/>
      <w:pPr>
        <w:ind w:left="7124" w:hanging="360"/>
      </w:pPr>
      <w:rPr>
        <w:rFonts w:ascii="Wingdings" w:hAnsi="Wingdings" w:hint="default"/>
      </w:rPr>
    </w:lvl>
  </w:abstractNum>
  <w:abstractNum w:abstractNumId="18" w15:restartNumberingAfterBreak="0">
    <w:nsid w:val="28160592"/>
    <w:multiLevelType w:val="multilevel"/>
    <w:tmpl w:val="AEE8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624A7B"/>
    <w:multiLevelType w:val="hybridMultilevel"/>
    <w:tmpl w:val="8BEEC8F2"/>
    <w:lvl w:ilvl="0" w:tplc="613E100A">
      <w:numFmt w:val="bullet"/>
      <w:lvlText w:val="-"/>
      <w:lvlJc w:val="left"/>
      <w:pPr>
        <w:ind w:left="1004" w:hanging="360"/>
      </w:pPr>
      <w:rPr>
        <w:rFonts w:ascii="Times New Roman" w:eastAsia="Calibri" w:hAnsi="Times New Roman" w:cs="Times New Roman"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0" w15:restartNumberingAfterBreak="0">
    <w:nsid w:val="296C41DD"/>
    <w:multiLevelType w:val="hybridMultilevel"/>
    <w:tmpl w:val="E0C0B0D0"/>
    <w:lvl w:ilvl="0" w:tplc="613E100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D2F2B3E"/>
    <w:multiLevelType w:val="hybridMultilevel"/>
    <w:tmpl w:val="FD24D6E0"/>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2" w15:restartNumberingAfterBreak="0">
    <w:nsid w:val="467403B6"/>
    <w:multiLevelType w:val="multilevel"/>
    <w:tmpl w:val="E98E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3C4202"/>
    <w:multiLevelType w:val="hybridMultilevel"/>
    <w:tmpl w:val="FFE496A4"/>
    <w:lvl w:ilvl="0" w:tplc="751AEE42">
      <w:numFmt w:val="bullet"/>
      <w:lvlText w:val="-"/>
      <w:lvlJc w:val="left"/>
      <w:pPr>
        <w:ind w:left="8868" w:hanging="360"/>
      </w:pPr>
      <w:rPr>
        <w:rFonts w:ascii="Calibri" w:eastAsiaTheme="minorHAnsi" w:hAnsi="Calibri" w:cs="Calibri" w:hint="default"/>
      </w:rPr>
    </w:lvl>
    <w:lvl w:ilvl="1" w:tplc="041A0003" w:tentative="1">
      <w:start w:val="1"/>
      <w:numFmt w:val="bullet"/>
      <w:lvlText w:val="o"/>
      <w:lvlJc w:val="left"/>
      <w:pPr>
        <w:ind w:left="9588" w:hanging="360"/>
      </w:pPr>
      <w:rPr>
        <w:rFonts w:ascii="Courier New" w:hAnsi="Courier New" w:cs="Courier New" w:hint="default"/>
      </w:rPr>
    </w:lvl>
    <w:lvl w:ilvl="2" w:tplc="041A0005" w:tentative="1">
      <w:start w:val="1"/>
      <w:numFmt w:val="bullet"/>
      <w:lvlText w:val=""/>
      <w:lvlJc w:val="left"/>
      <w:pPr>
        <w:ind w:left="10308" w:hanging="360"/>
      </w:pPr>
      <w:rPr>
        <w:rFonts w:ascii="Wingdings" w:hAnsi="Wingdings" w:hint="default"/>
      </w:rPr>
    </w:lvl>
    <w:lvl w:ilvl="3" w:tplc="041A0001" w:tentative="1">
      <w:start w:val="1"/>
      <w:numFmt w:val="bullet"/>
      <w:lvlText w:val=""/>
      <w:lvlJc w:val="left"/>
      <w:pPr>
        <w:ind w:left="11028" w:hanging="360"/>
      </w:pPr>
      <w:rPr>
        <w:rFonts w:ascii="Symbol" w:hAnsi="Symbol" w:hint="default"/>
      </w:rPr>
    </w:lvl>
    <w:lvl w:ilvl="4" w:tplc="041A0003" w:tentative="1">
      <w:start w:val="1"/>
      <w:numFmt w:val="bullet"/>
      <w:lvlText w:val="o"/>
      <w:lvlJc w:val="left"/>
      <w:pPr>
        <w:ind w:left="11748" w:hanging="360"/>
      </w:pPr>
      <w:rPr>
        <w:rFonts w:ascii="Courier New" w:hAnsi="Courier New" w:cs="Courier New" w:hint="default"/>
      </w:rPr>
    </w:lvl>
    <w:lvl w:ilvl="5" w:tplc="041A0005" w:tentative="1">
      <w:start w:val="1"/>
      <w:numFmt w:val="bullet"/>
      <w:lvlText w:val=""/>
      <w:lvlJc w:val="left"/>
      <w:pPr>
        <w:ind w:left="12468" w:hanging="360"/>
      </w:pPr>
      <w:rPr>
        <w:rFonts w:ascii="Wingdings" w:hAnsi="Wingdings" w:hint="default"/>
      </w:rPr>
    </w:lvl>
    <w:lvl w:ilvl="6" w:tplc="041A0001" w:tentative="1">
      <w:start w:val="1"/>
      <w:numFmt w:val="bullet"/>
      <w:lvlText w:val=""/>
      <w:lvlJc w:val="left"/>
      <w:pPr>
        <w:ind w:left="13188" w:hanging="360"/>
      </w:pPr>
      <w:rPr>
        <w:rFonts w:ascii="Symbol" w:hAnsi="Symbol" w:hint="default"/>
      </w:rPr>
    </w:lvl>
    <w:lvl w:ilvl="7" w:tplc="041A0003" w:tentative="1">
      <w:start w:val="1"/>
      <w:numFmt w:val="bullet"/>
      <w:lvlText w:val="o"/>
      <w:lvlJc w:val="left"/>
      <w:pPr>
        <w:ind w:left="13908" w:hanging="360"/>
      </w:pPr>
      <w:rPr>
        <w:rFonts w:ascii="Courier New" w:hAnsi="Courier New" w:cs="Courier New" w:hint="default"/>
      </w:rPr>
    </w:lvl>
    <w:lvl w:ilvl="8" w:tplc="041A0005" w:tentative="1">
      <w:start w:val="1"/>
      <w:numFmt w:val="bullet"/>
      <w:lvlText w:val=""/>
      <w:lvlJc w:val="left"/>
      <w:pPr>
        <w:ind w:left="14628" w:hanging="360"/>
      </w:pPr>
      <w:rPr>
        <w:rFonts w:ascii="Wingdings" w:hAnsi="Wingdings" w:hint="default"/>
      </w:rPr>
    </w:lvl>
  </w:abstractNum>
  <w:abstractNum w:abstractNumId="24" w15:restartNumberingAfterBreak="0">
    <w:nsid w:val="4D627028"/>
    <w:multiLevelType w:val="hybridMultilevel"/>
    <w:tmpl w:val="D9169C28"/>
    <w:lvl w:ilvl="0" w:tplc="613E100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F7460DD"/>
    <w:multiLevelType w:val="multilevel"/>
    <w:tmpl w:val="B76AE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0725B7"/>
    <w:multiLevelType w:val="hybridMultilevel"/>
    <w:tmpl w:val="37A043C6"/>
    <w:lvl w:ilvl="0" w:tplc="613E100A">
      <w:numFmt w:val="bullet"/>
      <w:lvlText w:val="-"/>
      <w:lvlJc w:val="left"/>
      <w:pPr>
        <w:ind w:left="1429" w:hanging="360"/>
      </w:pPr>
      <w:rPr>
        <w:rFonts w:ascii="Times New Roman" w:eastAsia="Calibri" w:hAnsi="Times New Roman"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7" w15:restartNumberingAfterBreak="0">
    <w:nsid w:val="53D25F27"/>
    <w:multiLevelType w:val="hybridMultilevel"/>
    <w:tmpl w:val="326CA274"/>
    <w:lvl w:ilvl="0" w:tplc="041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A194732"/>
    <w:multiLevelType w:val="hybridMultilevel"/>
    <w:tmpl w:val="F6663F50"/>
    <w:lvl w:ilvl="0" w:tplc="613E100A">
      <w:numFmt w:val="bullet"/>
      <w:lvlText w:val="-"/>
      <w:lvlJc w:val="left"/>
      <w:pPr>
        <w:ind w:left="1429"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BF0434D"/>
    <w:multiLevelType w:val="hybridMultilevel"/>
    <w:tmpl w:val="88406C48"/>
    <w:lvl w:ilvl="0" w:tplc="613E100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E5E002B"/>
    <w:multiLevelType w:val="multilevel"/>
    <w:tmpl w:val="E98E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562D76"/>
    <w:multiLevelType w:val="hybridMultilevel"/>
    <w:tmpl w:val="9CEED0E0"/>
    <w:lvl w:ilvl="0" w:tplc="613E100A">
      <w:numFmt w:val="bullet"/>
      <w:lvlText w:val="-"/>
      <w:lvlJc w:val="left"/>
      <w:pPr>
        <w:ind w:left="2040" w:hanging="360"/>
      </w:pPr>
      <w:rPr>
        <w:rFonts w:ascii="Times New Roman" w:eastAsia="Calibri" w:hAnsi="Times New Roman" w:cs="Times New Roman" w:hint="default"/>
      </w:rPr>
    </w:lvl>
    <w:lvl w:ilvl="1" w:tplc="041A0003" w:tentative="1">
      <w:start w:val="1"/>
      <w:numFmt w:val="bullet"/>
      <w:lvlText w:val="o"/>
      <w:lvlJc w:val="left"/>
      <w:pPr>
        <w:ind w:left="2760" w:hanging="360"/>
      </w:pPr>
      <w:rPr>
        <w:rFonts w:ascii="Courier New" w:hAnsi="Courier New" w:cs="Courier New" w:hint="default"/>
      </w:rPr>
    </w:lvl>
    <w:lvl w:ilvl="2" w:tplc="041A0005" w:tentative="1">
      <w:start w:val="1"/>
      <w:numFmt w:val="bullet"/>
      <w:lvlText w:val=""/>
      <w:lvlJc w:val="left"/>
      <w:pPr>
        <w:ind w:left="3480" w:hanging="360"/>
      </w:pPr>
      <w:rPr>
        <w:rFonts w:ascii="Wingdings" w:hAnsi="Wingdings" w:hint="default"/>
      </w:rPr>
    </w:lvl>
    <w:lvl w:ilvl="3" w:tplc="041A0001" w:tentative="1">
      <w:start w:val="1"/>
      <w:numFmt w:val="bullet"/>
      <w:lvlText w:val=""/>
      <w:lvlJc w:val="left"/>
      <w:pPr>
        <w:ind w:left="4200" w:hanging="360"/>
      </w:pPr>
      <w:rPr>
        <w:rFonts w:ascii="Symbol" w:hAnsi="Symbol" w:hint="default"/>
      </w:rPr>
    </w:lvl>
    <w:lvl w:ilvl="4" w:tplc="041A0003" w:tentative="1">
      <w:start w:val="1"/>
      <w:numFmt w:val="bullet"/>
      <w:lvlText w:val="o"/>
      <w:lvlJc w:val="left"/>
      <w:pPr>
        <w:ind w:left="4920" w:hanging="360"/>
      </w:pPr>
      <w:rPr>
        <w:rFonts w:ascii="Courier New" w:hAnsi="Courier New" w:cs="Courier New" w:hint="default"/>
      </w:rPr>
    </w:lvl>
    <w:lvl w:ilvl="5" w:tplc="041A0005" w:tentative="1">
      <w:start w:val="1"/>
      <w:numFmt w:val="bullet"/>
      <w:lvlText w:val=""/>
      <w:lvlJc w:val="left"/>
      <w:pPr>
        <w:ind w:left="5640" w:hanging="360"/>
      </w:pPr>
      <w:rPr>
        <w:rFonts w:ascii="Wingdings" w:hAnsi="Wingdings" w:hint="default"/>
      </w:rPr>
    </w:lvl>
    <w:lvl w:ilvl="6" w:tplc="041A0001" w:tentative="1">
      <w:start w:val="1"/>
      <w:numFmt w:val="bullet"/>
      <w:lvlText w:val=""/>
      <w:lvlJc w:val="left"/>
      <w:pPr>
        <w:ind w:left="6360" w:hanging="360"/>
      </w:pPr>
      <w:rPr>
        <w:rFonts w:ascii="Symbol" w:hAnsi="Symbol" w:hint="default"/>
      </w:rPr>
    </w:lvl>
    <w:lvl w:ilvl="7" w:tplc="041A0003" w:tentative="1">
      <w:start w:val="1"/>
      <w:numFmt w:val="bullet"/>
      <w:lvlText w:val="o"/>
      <w:lvlJc w:val="left"/>
      <w:pPr>
        <w:ind w:left="7080" w:hanging="360"/>
      </w:pPr>
      <w:rPr>
        <w:rFonts w:ascii="Courier New" w:hAnsi="Courier New" w:cs="Courier New" w:hint="default"/>
      </w:rPr>
    </w:lvl>
    <w:lvl w:ilvl="8" w:tplc="041A0005" w:tentative="1">
      <w:start w:val="1"/>
      <w:numFmt w:val="bullet"/>
      <w:lvlText w:val=""/>
      <w:lvlJc w:val="left"/>
      <w:pPr>
        <w:ind w:left="7800" w:hanging="360"/>
      </w:pPr>
      <w:rPr>
        <w:rFonts w:ascii="Wingdings" w:hAnsi="Wingdings" w:hint="default"/>
      </w:rPr>
    </w:lvl>
  </w:abstractNum>
  <w:abstractNum w:abstractNumId="32" w15:restartNumberingAfterBreak="0">
    <w:nsid w:val="60480688"/>
    <w:multiLevelType w:val="hybridMultilevel"/>
    <w:tmpl w:val="7DE41FF4"/>
    <w:lvl w:ilvl="0" w:tplc="041A000B">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3" w15:restartNumberingAfterBreak="0">
    <w:nsid w:val="60666B04"/>
    <w:multiLevelType w:val="hybridMultilevel"/>
    <w:tmpl w:val="758CF1C2"/>
    <w:lvl w:ilvl="0" w:tplc="041A000B">
      <w:start w:val="1"/>
      <w:numFmt w:val="bullet"/>
      <w:lvlText w:val=""/>
      <w:lvlJc w:val="left"/>
      <w:pPr>
        <w:ind w:left="1196" w:hanging="360"/>
      </w:pPr>
      <w:rPr>
        <w:rFonts w:ascii="Wingdings" w:hAnsi="Wingdings" w:hint="default"/>
      </w:rPr>
    </w:lvl>
    <w:lvl w:ilvl="1" w:tplc="041A0003" w:tentative="1">
      <w:start w:val="1"/>
      <w:numFmt w:val="bullet"/>
      <w:lvlText w:val="o"/>
      <w:lvlJc w:val="left"/>
      <w:pPr>
        <w:ind w:left="1916" w:hanging="360"/>
      </w:pPr>
      <w:rPr>
        <w:rFonts w:ascii="Courier New" w:hAnsi="Courier New" w:cs="Courier New" w:hint="default"/>
      </w:rPr>
    </w:lvl>
    <w:lvl w:ilvl="2" w:tplc="041A0005" w:tentative="1">
      <w:start w:val="1"/>
      <w:numFmt w:val="bullet"/>
      <w:lvlText w:val=""/>
      <w:lvlJc w:val="left"/>
      <w:pPr>
        <w:ind w:left="2636" w:hanging="360"/>
      </w:pPr>
      <w:rPr>
        <w:rFonts w:ascii="Wingdings" w:hAnsi="Wingdings" w:hint="default"/>
      </w:rPr>
    </w:lvl>
    <w:lvl w:ilvl="3" w:tplc="041A0001" w:tentative="1">
      <w:start w:val="1"/>
      <w:numFmt w:val="bullet"/>
      <w:lvlText w:val=""/>
      <w:lvlJc w:val="left"/>
      <w:pPr>
        <w:ind w:left="3356" w:hanging="360"/>
      </w:pPr>
      <w:rPr>
        <w:rFonts w:ascii="Symbol" w:hAnsi="Symbol" w:hint="default"/>
      </w:rPr>
    </w:lvl>
    <w:lvl w:ilvl="4" w:tplc="041A0003" w:tentative="1">
      <w:start w:val="1"/>
      <w:numFmt w:val="bullet"/>
      <w:lvlText w:val="o"/>
      <w:lvlJc w:val="left"/>
      <w:pPr>
        <w:ind w:left="4076" w:hanging="360"/>
      </w:pPr>
      <w:rPr>
        <w:rFonts w:ascii="Courier New" w:hAnsi="Courier New" w:cs="Courier New" w:hint="default"/>
      </w:rPr>
    </w:lvl>
    <w:lvl w:ilvl="5" w:tplc="041A0005" w:tentative="1">
      <w:start w:val="1"/>
      <w:numFmt w:val="bullet"/>
      <w:lvlText w:val=""/>
      <w:lvlJc w:val="left"/>
      <w:pPr>
        <w:ind w:left="4796" w:hanging="360"/>
      </w:pPr>
      <w:rPr>
        <w:rFonts w:ascii="Wingdings" w:hAnsi="Wingdings" w:hint="default"/>
      </w:rPr>
    </w:lvl>
    <w:lvl w:ilvl="6" w:tplc="041A0001" w:tentative="1">
      <w:start w:val="1"/>
      <w:numFmt w:val="bullet"/>
      <w:lvlText w:val=""/>
      <w:lvlJc w:val="left"/>
      <w:pPr>
        <w:ind w:left="5516" w:hanging="360"/>
      </w:pPr>
      <w:rPr>
        <w:rFonts w:ascii="Symbol" w:hAnsi="Symbol" w:hint="default"/>
      </w:rPr>
    </w:lvl>
    <w:lvl w:ilvl="7" w:tplc="041A0003" w:tentative="1">
      <w:start w:val="1"/>
      <w:numFmt w:val="bullet"/>
      <w:lvlText w:val="o"/>
      <w:lvlJc w:val="left"/>
      <w:pPr>
        <w:ind w:left="6236" w:hanging="360"/>
      </w:pPr>
      <w:rPr>
        <w:rFonts w:ascii="Courier New" w:hAnsi="Courier New" w:cs="Courier New" w:hint="default"/>
      </w:rPr>
    </w:lvl>
    <w:lvl w:ilvl="8" w:tplc="041A0005" w:tentative="1">
      <w:start w:val="1"/>
      <w:numFmt w:val="bullet"/>
      <w:lvlText w:val=""/>
      <w:lvlJc w:val="left"/>
      <w:pPr>
        <w:ind w:left="6956" w:hanging="360"/>
      </w:pPr>
      <w:rPr>
        <w:rFonts w:ascii="Wingdings" w:hAnsi="Wingdings" w:hint="default"/>
      </w:rPr>
    </w:lvl>
  </w:abstractNum>
  <w:abstractNum w:abstractNumId="34" w15:restartNumberingAfterBreak="0">
    <w:nsid w:val="6AD53F73"/>
    <w:multiLevelType w:val="hybridMultilevel"/>
    <w:tmpl w:val="65CEF970"/>
    <w:lvl w:ilvl="0" w:tplc="041A000B">
      <w:start w:val="1"/>
      <w:numFmt w:val="bullet"/>
      <w:lvlText w:val=""/>
      <w:lvlJc w:val="left"/>
      <w:pPr>
        <w:ind w:left="1485" w:hanging="360"/>
      </w:pPr>
      <w:rPr>
        <w:rFonts w:ascii="Wingdings" w:hAnsi="Wingdings" w:hint="default"/>
      </w:rPr>
    </w:lvl>
    <w:lvl w:ilvl="1" w:tplc="041A0003" w:tentative="1">
      <w:start w:val="1"/>
      <w:numFmt w:val="bullet"/>
      <w:lvlText w:val="o"/>
      <w:lvlJc w:val="left"/>
      <w:pPr>
        <w:ind w:left="2205" w:hanging="360"/>
      </w:pPr>
      <w:rPr>
        <w:rFonts w:ascii="Courier New" w:hAnsi="Courier New" w:cs="Courier New" w:hint="default"/>
      </w:rPr>
    </w:lvl>
    <w:lvl w:ilvl="2" w:tplc="041A0005" w:tentative="1">
      <w:start w:val="1"/>
      <w:numFmt w:val="bullet"/>
      <w:lvlText w:val=""/>
      <w:lvlJc w:val="left"/>
      <w:pPr>
        <w:ind w:left="2925" w:hanging="360"/>
      </w:pPr>
      <w:rPr>
        <w:rFonts w:ascii="Wingdings" w:hAnsi="Wingdings" w:hint="default"/>
      </w:rPr>
    </w:lvl>
    <w:lvl w:ilvl="3" w:tplc="041A0001" w:tentative="1">
      <w:start w:val="1"/>
      <w:numFmt w:val="bullet"/>
      <w:lvlText w:val=""/>
      <w:lvlJc w:val="left"/>
      <w:pPr>
        <w:ind w:left="3645" w:hanging="360"/>
      </w:pPr>
      <w:rPr>
        <w:rFonts w:ascii="Symbol" w:hAnsi="Symbol" w:hint="default"/>
      </w:rPr>
    </w:lvl>
    <w:lvl w:ilvl="4" w:tplc="041A0003" w:tentative="1">
      <w:start w:val="1"/>
      <w:numFmt w:val="bullet"/>
      <w:lvlText w:val="o"/>
      <w:lvlJc w:val="left"/>
      <w:pPr>
        <w:ind w:left="4365" w:hanging="360"/>
      </w:pPr>
      <w:rPr>
        <w:rFonts w:ascii="Courier New" w:hAnsi="Courier New" w:cs="Courier New" w:hint="default"/>
      </w:rPr>
    </w:lvl>
    <w:lvl w:ilvl="5" w:tplc="041A0005" w:tentative="1">
      <w:start w:val="1"/>
      <w:numFmt w:val="bullet"/>
      <w:lvlText w:val=""/>
      <w:lvlJc w:val="left"/>
      <w:pPr>
        <w:ind w:left="5085" w:hanging="360"/>
      </w:pPr>
      <w:rPr>
        <w:rFonts w:ascii="Wingdings" w:hAnsi="Wingdings" w:hint="default"/>
      </w:rPr>
    </w:lvl>
    <w:lvl w:ilvl="6" w:tplc="041A0001" w:tentative="1">
      <w:start w:val="1"/>
      <w:numFmt w:val="bullet"/>
      <w:lvlText w:val=""/>
      <w:lvlJc w:val="left"/>
      <w:pPr>
        <w:ind w:left="5805" w:hanging="360"/>
      </w:pPr>
      <w:rPr>
        <w:rFonts w:ascii="Symbol" w:hAnsi="Symbol" w:hint="default"/>
      </w:rPr>
    </w:lvl>
    <w:lvl w:ilvl="7" w:tplc="041A0003" w:tentative="1">
      <w:start w:val="1"/>
      <w:numFmt w:val="bullet"/>
      <w:lvlText w:val="o"/>
      <w:lvlJc w:val="left"/>
      <w:pPr>
        <w:ind w:left="6525" w:hanging="360"/>
      </w:pPr>
      <w:rPr>
        <w:rFonts w:ascii="Courier New" w:hAnsi="Courier New" w:cs="Courier New" w:hint="default"/>
      </w:rPr>
    </w:lvl>
    <w:lvl w:ilvl="8" w:tplc="041A0005" w:tentative="1">
      <w:start w:val="1"/>
      <w:numFmt w:val="bullet"/>
      <w:lvlText w:val=""/>
      <w:lvlJc w:val="left"/>
      <w:pPr>
        <w:ind w:left="7245" w:hanging="360"/>
      </w:pPr>
      <w:rPr>
        <w:rFonts w:ascii="Wingdings" w:hAnsi="Wingdings" w:hint="default"/>
      </w:rPr>
    </w:lvl>
  </w:abstractNum>
  <w:abstractNum w:abstractNumId="35" w15:restartNumberingAfterBreak="0">
    <w:nsid w:val="6DAB1366"/>
    <w:multiLevelType w:val="multilevel"/>
    <w:tmpl w:val="AE382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DB662D"/>
    <w:multiLevelType w:val="hybridMultilevel"/>
    <w:tmpl w:val="BC4E72D0"/>
    <w:lvl w:ilvl="0" w:tplc="34308E9E">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8B6718"/>
    <w:multiLevelType w:val="hybridMultilevel"/>
    <w:tmpl w:val="86F01EEE"/>
    <w:lvl w:ilvl="0" w:tplc="613E100A">
      <w:numFmt w:val="bullet"/>
      <w:lvlText w:val="-"/>
      <w:lvlJc w:val="left"/>
      <w:pPr>
        <w:ind w:left="1429" w:hanging="360"/>
      </w:pPr>
      <w:rPr>
        <w:rFonts w:ascii="Times New Roman" w:eastAsia="Calibri" w:hAnsi="Times New Roman"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8" w15:restartNumberingAfterBreak="0">
    <w:nsid w:val="70AA6D91"/>
    <w:multiLevelType w:val="hybridMultilevel"/>
    <w:tmpl w:val="663A1BA0"/>
    <w:lvl w:ilvl="0" w:tplc="613E100A">
      <w:numFmt w:val="bullet"/>
      <w:lvlText w:val="-"/>
      <w:lvlJc w:val="left"/>
      <w:pPr>
        <w:ind w:left="1483" w:hanging="360"/>
      </w:pPr>
      <w:rPr>
        <w:rFonts w:ascii="Times New Roman" w:eastAsia="Calibri" w:hAnsi="Times New Roman" w:cs="Times New Roman" w:hint="default"/>
      </w:rPr>
    </w:lvl>
    <w:lvl w:ilvl="1" w:tplc="041A0003" w:tentative="1">
      <w:start w:val="1"/>
      <w:numFmt w:val="bullet"/>
      <w:lvlText w:val="o"/>
      <w:lvlJc w:val="left"/>
      <w:pPr>
        <w:ind w:left="2203" w:hanging="360"/>
      </w:pPr>
      <w:rPr>
        <w:rFonts w:ascii="Courier New" w:hAnsi="Courier New" w:cs="Courier New" w:hint="default"/>
      </w:rPr>
    </w:lvl>
    <w:lvl w:ilvl="2" w:tplc="041A0005" w:tentative="1">
      <w:start w:val="1"/>
      <w:numFmt w:val="bullet"/>
      <w:lvlText w:val=""/>
      <w:lvlJc w:val="left"/>
      <w:pPr>
        <w:ind w:left="2923" w:hanging="360"/>
      </w:pPr>
      <w:rPr>
        <w:rFonts w:ascii="Wingdings" w:hAnsi="Wingdings" w:hint="default"/>
      </w:rPr>
    </w:lvl>
    <w:lvl w:ilvl="3" w:tplc="041A0001" w:tentative="1">
      <w:start w:val="1"/>
      <w:numFmt w:val="bullet"/>
      <w:lvlText w:val=""/>
      <w:lvlJc w:val="left"/>
      <w:pPr>
        <w:ind w:left="3643" w:hanging="360"/>
      </w:pPr>
      <w:rPr>
        <w:rFonts w:ascii="Symbol" w:hAnsi="Symbol" w:hint="default"/>
      </w:rPr>
    </w:lvl>
    <w:lvl w:ilvl="4" w:tplc="041A0003" w:tentative="1">
      <w:start w:val="1"/>
      <w:numFmt w:val="bullet"/>
      <w:lvlText w:val="o"/>
      <w:lvlJc w:val="left"/>
      <w:pPr>
        <w:ind w:left="4363" w:hanging="360"/>
      </w:pPr>
      <w:rPr>
        <w:rFonts w:ascii="Courier New" w:hAnsi="Courier New" w:cs="Courier New" w:hint="default"/>
      </w:rPr>
    </w:lvl>
    <w:lvl w:ilvl="5" w:tplc="041A0005" w:tentative="1">
      <w:start w:val="1"/>
      <w:numFmt w:val="bullet"/>
      <w:lvlText w:val=""/>
      <w:lvlJc w:val="left"/>
      <w:pPr>
        <w:ind w:left="5083" w:hanging="360"/>
      </w:pPr>
      <w:rPr>
        <w:rFonts w:ascii="Wingdings" w:hAnsi="Wingdings" w:hint="default"/>
      </w:rPr>
    </w:lvl>
    <w:lvl w:ilvl="6" w:tplc="041A0001" w:tentative="1">
      <w:start w:val="1"/>
      <w:numFmt w:val="bullet"/>
      <w:lvlText w:val=""/>
      <w:lvlJc w:val="left"/>
      <w:pPr>
        <w:ind w:left="5803" w:hanging="360"/>
      </w:pPr>
      <w:rPr>
        <w:rFonts w:ascii="Symbol" w:hAnsi="Symbol" w:hint="default"/>
      </w:rPr>
    </w:lvl>
    <w:lvl w:ilvl="7" w:tplc="041A0003" w:tentative="1">
      <w:start w:val="1"/>
      <w:numFmt w:val="bullet"/>
      <w:lvlText w:val="o"/>
      <w:lvlJc w:val="left"/>
      <w:pPr>
        <w:ind w:left="6523" w:hanging="360"/>
      </w:pPr>
      <w:rPr>
        <w:rFonts w:ascii="Courier New" w:hAnsi="Courier New" w:cs="Courier New" w:hint="default"/>
      </w:rPr>
    </w:lvl>
    <w:lvl w:ilvl="8" w:tplc="041A0005" w:tentative="1">
      <w:start w:val="1"/>
      <w:numFmt w:val="bullet"/>
      <w:lvlText w:val=""/>
      <w:lvlJc w:val="left"/>
      <w:pPr>
        <w:ind w:left="7243" w:hanging="360"/>
      </w:pPr>
      <w:rPr>
        <w:rFonts w:ascii="Wingdings" w:hAnsi="Wingdings" w:hint="default"/>
      </w:rPr>
    </w:lvl>
  </w:abstractNum>
  <w:abstractNum w:abstractNumId="39" w15:restartNumberingAfterBreak="0">
    <w:nsid w:val="7FF8154D"/>
    <w:multiLevelType w:val="hybridMultilevel"/>
    <w:tmpl w:val="5240DCA4"/>
    <w:lvl w:ilvl="0" w:tplc="FFFFFFFF">
      <w:numFmt w:val="bullet"/>
      <w:lvlText w:val="-"/>
      <w:lvlJc w:val="left"/>
      <w:pPr>
        <w:ind w:left="720" w:hanging="360"/>
      </w:pPr>
      <w:rPr>
        <w:rFonts w:ascii="Calibri" w:eastAsia="Times New Roman" w:hAnsi="Calibri" w:cs="Calibri" w:hint="default"/>
      </w:rPr>
    </w:lvl>
    <w:lvl w:ilvl="1" w:tplc="34308E9E">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7955328">
    <w:abstractNumId w:val="0"/>
  </w:num>
  <w:num w:numId="2" w16cid:durableId="1416199697">
    <w:abstractNumId w:val="21"/>
  </w:num>
  <w:num w:numId="3" w16cid:durableId="1119956331">
    <w:abstractNumId w:val="36"/>
  </w:num>
  <w:num w:numId="4" w16cid:durableId="886842766">
    <w:abstractNumId w:val="38"/>
  </w:num>
  <w:num w:numId="5" w16cid:durableId="2119788472">
    <w:abstractNumId w:val="24"/>
  </w:num>
  <w:num w:numId="6" w16cid:durableId="1934582026">
    <w:abstractNumId w:val="5"/>
  </w:num>
  <w:num w:numId="7" w16cid:durableId="1901163217">
    <w:abstractNumId w:val="4"/>
  </w:num>
  <w:num w:numId="8" w16cid:durableId="1456680788">
    <w:abstractNumId w:val="29"/>
  </w:num>
  <w:num w:numId="9" w16cid:durableId="862745591">
    <w:abstractNumId w:val="6"/>
  </w:num>
  <w:num w:numId="10" w16cid:durableId="1006396878">
    <w:abstractNumId w:val="26"/>
  </w:num>
  <w:num w:numId="11" w16cid:durableId="568926742">
    <w:abstractNumId w:val="31"/>
  </w:num>
  <w:num w:numId="12" w16cid:durableId="1559241990">
    <w:abstractNumId w:val="7"/>
  </w:num>
  <w:num w:numId="13" w16cid:durableId="1037043999">
    <w:abstractNumId w:val="9"/>
  </w:num>
  <w:num w:numId="14" w16cid:durableId="242376358">
    <w:abstractNumId w:val="33"/>
  </w:num>
  <w:num w:numId="15" w16cid:durableId="1145663543">
    <w:abstractNumId w:val="23"/>
  </w:num>
  <w:num w:numId="16" w16cid:durableId="647369910">
    <w:abstractNumId w:val="27"/>
  </w:num>
  <w:num w:numId="17" w16cid:durableId="1590653115">
    <w:abstractNumId w:val="25"/>
  </w:num>
  <w:num w:numId="18" w16cid:durableId="1759406270">
    <w:abstractNumId w:val="3"/>
  </w:num>
  <w:num w:numId="19" w16cid:durableId="272446227">
    <w:abstractNumId w:val="13"/>
  </w:num>
  <w:num w:numId="20" w16cid:durableId="476923940">
    <w:abstractNumId w:val="16"/>
  </w:num>
  <w:num w:numId="21" w16cid:durableId="1722094466">
    <w:abstractNumId w:val="39"/>
  </w:num>
  <w:num w:numId="22" w16cid:durableId="1373191170">
    <w:abstractNumId w:val="32"/>
  </w:num>
  <w:num w:numId="23" w16cid:durableId="397632502">
    <w:abstractNumId w:val="35"/>
  </w:num>
  <w:num w:numId="24" w16cid:durableId="1146970718">
    <w:abstractNumId w:val="12"/>
  </w:num>
  <w:num w:numId="25" w16cid:durableId="955522652">
    <w:abstractNumId w:val="28"/>
  </w:num>
  <w:num w:numId="26" w16cid:durableId="1397894173">
    <w:abstractNumId w:val="10"/>
  </w:num>
  <w:num w:numId="27" w16cid:durableId="739595549">
    <w:abstractNumId w:val="15"/>
  </w:num>
  <w:num w:numId="28" w16cid:durableId="113058388">
    <w:abstractNumId w:val="14"/>
  </w:num>
  <w:num w:numId="29" w16cid:durableId="838078550">
    <w:abstractNumId w:val="11"/>
  </w:num>
  <w:num w:numId="30" w16cid:durableId="122772487">
    <w:abstractNumId w:val="22"/>
  </w:num>
  <w:num w:numId="31" w16cid:durableId="470101879">
    <w:abstractNumId w:val="30"/>
  </w:num>
  <w:num w:numId="32" w16cid:durableId="461314554">
    <w:abstractNumId w:val="34"/>
  </w:num>
  <w:num w:numId="33" w16cid:durableId="778567853">
    <w:abstractNumId w:val="8"/>
  </w:num>
  <w:num w:numId="34" w16cid:durableId="1743797171">
    <w:abstractNumId w:val="2"/>
  </w:num>
  <w:num w:numId="35" w16cid:durableId="1419205595">
    <w:abstractNumId w:val="20"/>
  </w:num>
  <w:num w:numId="36" w16cid:durableId="1888030748">
    <w:abstractNumId w:val="19"/>
  </w:num>
  <w:num w:numId="37" w16cid:durableId="1882471345">
    <w:abstractNumId w:val="17"/>
  </w:num>
  <w:num w:numId="38" w16cid:durableId="1605311038">
    <w:abstractNumId w:val="37"/>
  </w:num>
  <w:num w:numId="39" w16cid:durableId="46539735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CDC"/>
    <w:rsid w:val="00000116"/>
    <w:rsid w:val="0000041A"/>
    <w:rsid w:val="00000468"/>
    <w:rsid w:val="00000CB6"/>
    <w:rsid w:val="00000D74"/>
    <w:rsid w:val="000016E8"/>
    <w:rsid w:val="00001718"/>
    <w:rsid w:val="000017DC"/>
    <w:rsid w:val="00001A8B"/>
    <w:rsid w:val="00001D17"/>
    <w:rsid w:val="00001D82"/>
    <w:rsid w:val="00002798"/>
    <w:rsid w:val="0000280C"/>
    <w:rsid w:val="00002DF8"/>
    <w:rsid w:val="000037D7"/>
    <w:rsid w:val="00003D56"/>
    <w:rsid w:val="0000438C"/>
    <w:rsid w:val="00004665"/>
    <w:rsid w:val="00004774"/>
    <w:rsid w:val="00004C4B"/>
    <w:rsid w:val="000052D9"/>
    <w:rsid w:val="0000599B"/>
    <w:rsid w:val="00005B0C"/>
    <w:rsid w:val="0000643E"/>
    <w:rsid w:val="0000653A"/>
    <w:rsid w:val="000068DB"/>
    <w:rsid w:val="00006DDF"/>
    <w:rsid w:val="00006F46"/>
    <w:rsid w:val="00006F5A"/>
    <w:rsid w:val="0000740D"/>
    <w:rsid w:val="00007595"/>
    <w:rsid w:val="00007611"/>
    <w:rsid w:val="000077B3"/>
    <w:rsid w:val="00007BA3"/>
    <w:rsid w:val="00007E09"/>
    <w:rsid w:val="00007FB4"/>
    <w:rsid w:val="00010352"/>
    <w:rsid w:val="00010511"/>
    <w:rsid w:val="00010DCF"/>
    <w:rsid w:val="00010E59"/>
    <w:rsid w:val="00010EA7"/>
    <w:rsid w:val="00011956"/>
    <w:rsid w:val="00011B43"/>
    <w:rsid w:val="00011F6C"/>
    <w:rsid w:val="000128B6"/>
    <w:rsid w:val="00012D0E"/>
    <w:rsid w:val="00012E1D"/>
    <w:rsid w:val="00012F17"/>
    <w:rsid w:val="00013972"/>
    <w:rsid w:val="00013A6E"/>
    <w:rsid w:val="00013D30"/>
    <w:rsid w:val="0001490F"/>
    <w:rsid w:val="00014E86"/>
    <w:rsid w:val="00015518"/>
    <w:rsid w:val="000158FC"/>
    <w:rsid w:val="00015AB6"/>
    <w:rsid w:val="00016210"/>
    <w:rsid w:val="0001680F"/>
    <w:rsid w:val="000174E9"/>
    <w:rsid w:val="000205CC"/>
    <w:rsid w:val="00020A0A"/>
    <w:rsid w:val="00020B51"/>
    <w:rsid w:val="00020E3E"/>
    <w:rsid w:val="000214AF"/>
    <w:rsid w:val="0002155D"/>
    <w:rsid w:val="00023456"/>
    <w:rsid w:val="000235A4"/>
    <w:rsid w:val="00024049"/>
    <w:rsid w:val="0002463A"/>
    <w:rsid w:val="00024BDA"/>
    <w:rsid w:val="00024FC1"/>
    <w:rsid w:val="00025622"/>
    <w:rsid w:val="00025921"/>
    <w:rsid w:val="00025C4B"/>
    <w:rsid w:val="00025CBB"/>
    <w:rsid w:val="00025DCC"/>
    <w:rsid w:val="000260EB"/>
    <w:rsid w:val="00026A60"/>
    <w:rsid w:val="00026CC0"/>
    <w:rsid w:val="00027052"/>
    <w:rsid w:val="00027280"/>
    <w:rsid w:val="000272A9"/>
    <w:rsid w:val="000274DB"/>
    <w:rsid w:val="0002752B"/>
    <w:rsid w:val="0002767D"/>
    <w:rsid w:val="00027A7C"/>
    <w:rsid w:val="00027D12"/>
    <w:rsid w:val="00027F35"/>
    <w:rsid w:val="00027F71"/>
    <w:rsid w:val="00030276"/>
    <w:rsid w:val="000303F0"/>
    <w:rsid w:val="00031709"/>
    <w:rsid w:val="000318E4"/>
    <w:rsid w:val="0003202C"/>
    <w:rsid w:val="00032057"/>
    <w:rsid w:val="00032250"/>
    <w:rsid w:val="00032F53"/>
    <w:rsid w:val="00033486"/>
    <w:rsid w:val="0003357F"/>
    <w:rsid w:val="0003363B"/>
    <w:rsid w:val="00033E34"/>
    <w:rsid w:val="00034A6D"/>
    <w:rsid w:val="00035527"/>
    <w:rsid w:val="00035847"/>
    <w:rsid w:val="0003598C"/>
    <w:rsid w:val="00035E55"/>
    <w:rsid w:val="00036118"/>
    <w:rsid w:val="0003625D"/>
    <w:rsid w:val="000365E1"/>
    <w:rsid w:val="00037219"/>
    <w:rsid w:val="00037645"/>
    <w:rsid w:val="0004032A"/>
    <w:rsid w:val="000407B5"/>
    <w:rsid w:val="00040C68"/>
    <w:rsid w:val="00040D45"/>
    <w:rsid w:val="000413E8"/>
    <w:rsid w:val="00041431"/>
    <w:rsid w:val="000419F2"/>
    <w:rsid w:val="00041EFE"/>
    <w:rsid w:val="00042A69"/>
    <w:rsid w:val="00042DC5"/>
    <w:rsid w:val="00043181"/>
    <w:rsid w:val="000433BB"/>
    <w:rsid w:val="00043C17"/>
    <w:rsid w:val="000442DC"/>
    <w:rsid w:val="000442EF"/>
    <w:rsid w:val="00045135"/>
    <w:rsid w:val="0004594E"/>
    <w:rsid w:val="00045B7E"/>
    <w:rsid w:val="00046A0D"/>
    <w:rsid w:val="00046AE4"/>
    <w:rsid w:val="00046BEA"/>
    <w:rsid w:val="00046E8A"/>
    <w:rsid w:val="00046E96"/>
    <w:rsid w:val="00047728"/>
    <w:rsid w:val="00047847"/>
    <w:rsid w:val="00047E27"/>
    <w:rsid w:val="000504D8"/>
    <w:rsid w:val="000507E2"/>
    <w:rsid w:val="00050A6B"/>
    <w:rsid w:val="00050E7D"/>
    <w:rsid w:val="00050E7E"/>
    <w:rsid w:val="00050E91"/>
    <w:rsid w:val="0005174E"/>
    <w:rsid w:val="00053199"/>
    <w:rsid w:val="00053444"/>
    <w:rsid w:val="000536FC"/>
    <w:rsid w:val="00055332"/>
    <w:rsid w:val="00055650"/>
    <w:rsid w:val="000557E4"/>
    <w:rsid w:val="00055ED8"/>
    <w:rsid w:val="00056145"/>
    <w:rsid w:val="00056C79"/>
    <w:rsid w:val="000578A8"/>
    <w:rsid w:val="0005791B"/>
    <w:rsid w:val="00057C93"/>
    <w:rsid w:val="000602A5"/>
    <w:rsid w:val="00060DF1"/>
    <w:rsid w:val="000612B3"/>
    <w:rsid w:val="0006150A"/>
    <w:rsid w:val="0006183F"/>
    <w:rsid w:val="00061878"/>
    <w:rsid w:val="0006251A"/>
    <w:rsid w:val="000627F4"/>
    <w:rsid w:val="00062E80"/>
    <w:rsid w:val="0006425B"/>
    <w:rsid w:val="000645A5"/>
    <w:rsid w:val="00064DF9"/>
    <w:rsid w:val="000650D4"/>
    <w:rsid w:val="00065716"/>
    <w:rsid w:val="000660CF"/>
    <w:rsid w:val="0006684F"/>
    <w:rsid w:val="00066967"/>
    <w:rsid w:val="000669F8"/>
    <w:rsid w:val="00066E20"/>
    <w:rsid w:val="00066E7A"/>
    <w:rsid w:val="0006716B"/>
    <w:rsid w:val="000673B1"/>
    <w:rsid w:val="00067C1C"/>
    <w:rsid w:val="00067ED3"/>
    <w:rsid w:val="00067F30"/>
    <w:rsid w:val="00070883"/>
    <w:rsid w:val="0007099A"/>
    <w:rsid w:val="000710E3"/>
    <w:rsid w:val="000716A6"/>
    <w:rsid w:val="00071714"/>
    <w:rsid w:val="0007207D"/>
    <w:rsid w:val="0007226D"/>
    <w:rsid w:val="000729F3"/>
    <w:rsid w:val="0007328B"/>
    <w:rsid w:val="00073719"/>
    <w:rsid w:val="000737A2"/>
    <w:rsid w:val="00073AC7"/>
    <w:rsid w:val="00073C57"/>
    <w:rsid w:val="00073C66"/>
    <w:rsid w:val="00074578"/>
    <w:rsid w:val="00074DC6"/>
    <w:rsid w:val="00074EFD"/>
    <w:rsid w:val="000760E7"/>
    <w:rsid w:val="0007713B"/>
    <w:rsid w:val="0007721E"/>
    <w:rsid w:val="000777A0"/>
    <w:rsid w:val="000777C3"/>
    <w:rsid w:val="00077C03"/>
    <w:rsid w:val="00080163"/>
    <w:rsid w:val="000804E7"/>
    <w:rsid w:val="0008074E"/>
    <w:rsid w:val="00080F44"/>
    <w:rsid w:val="000813EE"/>
    <w:rsid w:val="00081D78"/>
    <w:rsid w:val="00081E53"/>
    <w:rsid w:val="00082146"/>
    <w:rsid w:val="0008223E"/>
    <w:rsid w:val="00082472"/>
    <w:rsid w:val="0008254F"/>
    <w:rsid w:val="00082894"/>
    <w:rsid w:val="00084688"/>
    <w:rsid w:val="00084AA0"/>
    <w:rsid w:val="00084C9D"/>
    <w:rsid w:val="000852A9"/>
    <w:rsid w:val="0008565A"/>
    <w:rsid w:val="00085684"/>
    <w:rsid w:val="00085E4D"/>
    <w:rsid w:val="0008688F"/>
    <w:rsid w:val="00086D12"/>
    <w:rsid w:val="00086E6E"/>
    <w:rsid w:val="00087099"/>
    <w:rsid w:val="00087152"/>
    <w:rsid w:val="000871AB"/>
    <w:rsid w:val="00087C79"/>
    <w:rsid w:val="00087FAA"/>
    <w:rsid w:val="00090706"/>
    <w:rsid w:val="00090DBE"/>
    <w:rsid w:val="000913DA"/>
    <w:rsid w:val="00091438"/>
    <w:rsid w:val="00091667"/>
    <w:rsid w:val="0009187B"/>
    <w:rsid w:val="00091B18"/>
    <w:rsid w:val="00091DD1"/>
    <w:rsid w:val="00091DE0"/>
    <w:rsid w:val="000921C6"/>
    <w:rsid w:val="0009339E"/>
    <w:rsid w:val="0009369B"/>
    <w:rsid w:val="000937D1"/>
    <w:rsid w:val="00093843"/>
    <w:rsid w:val="00093868"/>
    <w:rsid w:val="00093D6C"/>
    <w:rsid w:val="000944EC"/>
    <w:rsid w:val="00094746"/>
    <w:rsid w:val="0009504D"/>
    <w:rsid w:val="00095118"/>
    <w:rsid w:val="0009520C"/>
    <w:rsid w:val="000953AF"/>
    <w:rsid w:val="00095ADC"/>
    <w:rsid w:val="00095F05"/>
    <w:rsid w:val="0009625F"/>
    <w:rsid w:val="0009634C"/>
    <w:rsid w:val="0009649B"/>
    <w:rsid w:val="000964A2"/>
    <w:rsid w:val="00096AB6"/>
    <w:rsid w:val="00096D71"/>
    <w:rsid w:val="00096DBD"/>
    <w:rsid w:val="00097668"/>
    <w:rsid w:val="00097E02"/>
    <w:rsid w:val="000A0072"/>
    <w:rsid w:val="000A027B"/>
    <w:rsid w:val="000A0979"/>
    <w:rsid w:val="000A0E0D"/>
    <w:rsid w:val="000A22B2"/>
    <w:rsid w:val="000A2AAC"/>
    <w:rsid w:val="000A32BE"/>
    <w:rsid w:val="000A35AB"/>
    <w:rsid w:val="000A36AF"/>
    <w:rsid w:val="000A4176"/>
    <w:rsid w:val="000A4240"/>
    <w:rsid w:val="000A457B"/>
    <w:rsid w:val="000A479B"/>
    <w:rsid w:val="000A4E1D"/>
    <w:rsid w:val="000A51AC"/>
    <w:rsid w:val="000A53B4"/>
    <w:rsid w:val="000A5A73"/>
    <w:rsid w:val="000A5D7B"/>
    <w:rsid w:val="000A60ED"/>
    <w:rsid w:val="000A6185"/>
    <w:rsid w:val="000A6756"/>
    <w:rsid w:val="000A69C1"/>
    <w:rsid w:val="000A6B4A"/>
    <w:rsid w:val="000B02F0"/>
    <w:rsid w:val="000B04D6"/>
    <w:rsid w:val="000B05C8"/>
    <w:rsid w:val="000B16C9"/>
    <w:rsid w:val="000B1F63"/>
    <w:rsid w:val="000B2E7B"/>
    <w:rsid w:val="000B31C0"/>
    <w:rsid w:val="000B33AD"/>
    <w:rsid w:val="000B33D0"/>
    <w:rsid w:val="000B3A9F"/>
    <w:rsid w:val="000B3BBA"/>
    <w:rsid w:val="000B3CAF"/>
    <w:rsid w:val="000B4891"/>
    <w:rsid w:val="000B491F"/>
    <w:rsid w:val="000B4B5F"/>
    <w:rsid w:val="000B52D0"/>
    <w:rsid w:val="000B55C3"/>
    <w:rsid w:val="000B58A8"/>
    <w:rsid w:val="000B5BAF"/>
    <w:rsid w:val="000B5E83"/>
    <w:rsid w:val="000B617C"/>
    <w:rsid w:val="000B62B0"/>
    <w:rsid w:val="000B69E3"/>
    <w:rsid w:val="000B6C57"/>
    <w:rsid w:val="000B6F64"/>
    <w:rsid w:val="000B7087"/>
    <w:rsid w:val="000B70AC"/>
    <w:rsid w:val="000B7D5B"/>
    <w:rsid w:val="000C02BF"/>
    <w:rsid w:val="000C03FD"/>
    <w:rsid w:val="000C06F8"/>
    <w:rsid w:val="000C0FC5"/>
    <w:rsid w:val="000C135D"/>
    <w:rsid w:val="000C1444"/>
    <w:rsid w:val="000C1771"/>
    <w:rsid w:val="000C182F"/>
    <w:rsid w:val="000C261E"/>
    <w:rsid w:val="000C27F6"/>
    <w:rsid w:val="000C2E46"/>
    <w:rsid w:val="000C2FC3"/>
    <w:rsid w:val="000C3A22"/>
    <w:rsid w:val="000C3D9D"/>
    <w:rsid w:val="000C3FD1"/>
    <w:rsid w:val="000C40D4"/>
    <w:rsid w:val="000C4359"/>
    <w:rsid w:val="000C460E"/>
    <w:rsid w:val="000C4F6E"/>
    <w:rsid w:val="000C507F"/>
    <w:rsid w:val="000C5366"/>
    <w:rsid w:val="000C58EC"/>
    <w:rsid w:val="000C5D42"/>
    <w:rsid w:val="000C64B6"/>
    <w:rsid w:val="000C692A"/>
    <w:rsid w:val="000C6E55"/>
    <w:rsid w:val="000C7558"/>
    <w:rsid w:val="000C75E5"/>
    <w:rsid w:val="000C786B"/>
    <w:rsid w:val="000C7C04"/>
    <w:rsid w:val="000D05C6"/>
    <w:rsid w:val="000D0AA5"/>
    <w:rsid w:val="000D0E65"/>
    <w:rsid w:val="000D11A9"/>
    <w:rsid w:val="000D142E"/>
    <w:rsid w:val="000D1C87"/>
    <w:rsid w:val="000D2463"/>
    <w:rsid w:val="000D2DB6"/>
    <w:rsid w:val="000D2E53"/>
    <w:rsid w:val="000D3215"/>
    <w:rsid w:val="000D33CE"/>
    <w:rsid w:val="000D3AC0"/>
    <w:rsid w:val="000D3DCE"/>
    <w:rsid w:val="000D4D70"/>
    <w:rsid w:val="000D56D1"/>
    <w:rsid w:val="000D57FE"/>
    <w:rsid w:val="000D5ED1"/>
    <w:rsid w:val="000D6A78"/>
    <w:rsid w:val="000D6CD8"/>
    <w:rsid w:val="000D6D2E"/>
    <w:rsid w:val="000D6F68"/>
    <w:rsid w:val="000D786C"/>
    <w:rsid w:val="000D7AB7"/>
    <w:rsid w:val="000D7AFB"/>
    <w:rsid w:val="000D7C73"/>
    <w:rsid w:val="000E019C"/>
    <w:rsid w:val="000E03D8"/>
    <w:rsid w:val="000E0525"/>
    <w:rsid w:val="000E0ED3"/>
    <w:rsid w:val="000E1053"/>
    <w:rsid w:val="000E12CE"/>
    <w:rsid w:val="000E203B"/>
    <w:rsid w:val="000E2503"/>
    <w:rsid w:val="000E2530"/>
    <w:rsid w:val="000E25AB"/>
    <w:rsid w:val="000E2910"/>
    <w:rsid w:val="000E2BD7"/>
    <w:rsid w:val="000E2E42"/>
    <w:rsid w:val="000E2FB9"/>
    <w:rsid w:val="000E32DB"/>
    <w:rsid w:val="000E3824"/>
    <w:rsid w:val="000E388C"/>
    <w:rsid w:val="000E3CA2"/>
    <w:rsid w:val="000E41A8"/>
    <w:rsid w:val="000E4836"/>
    <w:rsid w:val="000E561D"/>
    <w:rsid w:val="000E5868"/>
    <w:rsid w:val="000E5E6C"/>
    <w:rsid w:val="000E64FB"/>
    <w:rsid w:val="000E655B"/>
    <w:rsid w:val="000E6A50"/>
    <w:rsid w:val="000E6CE2"/>
    <w:rsid w:val="000E711B"/>
    <w:rsid w:val="000E7176"/>
    <w:rsid w:val="000E780F"/>
    <w:rsid w:val="000E792F"/>
    <w:rsid w:val="000E7974"/>
    <w:rsid w:val="000E7B67"/>
    <w:rsid w:val="000E7CAB"/>
    <w:rsid w:val="000F0347"/>
    <w:rsid w:val="000F17A9"/>
    <w:rsid w:val="000F17FE"/>
    <w:rsid w:val="000F1FBE"/>
    <w:rsid w:val="000F227D"/>
    <w:rsid w:val="000F2829"/>
    <w:rsid w:val="000F2906"/>
    <w:rsid w:val="000F2A26"/>
    <w:rsid w:val="000F2E27"/>
    <w:rsid w:val="000F3033"/>
    <w:rsid w:val="000F3627"/>
    <w:rsid w:val="000F3A01"/>
    <w:rsid w:val="000F3A19"/>
    <w:rsid w:val="000F3A33"/>
    <w:rsid w:val="000F431D"/>
    <w:rsid w:val="000F540D"/>
    <w:rsid w:val="000F54C1"/>
    <w:rsid w:val="000F54DB"/>
    <w:rsid w:val="000F5656"/>
    <w:rsid w:val="000F5896"/>
    <w:rsid w:val="000F5FA5"/>
    <w:rsid w:val="000F606D"/>
    <w:rsid w:val="000F62BF"/>
    <w:rsid w:val="000F659B"/>
    <w:rsid w:val="000F69D7"/>
    <w:rsid w:val="000F6ABA"/>
    <w:rsid w:val="000F74A4"/>
    <w:rsid w:val="000F77F2"/>
    <w:rsid w:val="000F7D02"/>
    <w:rsid w:val="000F7D4E"/>
    <w:rsid w:val="000F7EFE"/>
    <w:rsid w:val="000F7F7C"/>
    <w:rsid w:val="00100145"/>
    <w:rsid w:val="001005AD"/>
    <w:rsid w:val="00100C9D"/>
    <w:rsid w:val="0010112A"/>
    <w:rsid w:val="001013C4"/>
    <w:rsid w:val="001016DE"/>
    <w:rsid w:val="00101CC6"/>
    <w:rsid w:val="0010276B"/>
    <w:rsid w:val="001028AB"/>
    <w:rsid w:val="001028BD"/>
    <w:rsid w:val="00102B0A"/>
    <w:rsid w:val="00103095"/>
    <w:rsid w:val="001036FD"/>
    <w:rsid w:val="00103703"/>
    <w:rsid w:val="0010468D"/>
    <w:rsid w:val="001048C3"/>
    <w:rsid w:val="00104D91"/>
    <w:rsid w:val="00105279"/>
    <w:rsid w:val="00105F81"/>
    <w:rsid w:val="0010685B"/>
    <w:rsid w:val="00107053"/>
    <w:rsid w:val="0010750E"/>
    <w:rsid w:val="001079B1"/>
    <w:rsid w:val="001079BA"/>
    <w:rsid w:val="00107BB9"/>
    <w:rsid w:val="00107E45"/>
    <w:rsid w:val="00107E7C"/>
    <w:rsid w:val="001101E2"/>
    <w:rsid w:val="00110407"/>
    <w:rsid w:val="00111060"/>
    <w:rsid w:val="0011112F"/>
    <w:rsid w:val="00111677"/>
    <w:rsid w:val="00112222"/>
    <w:rsid w:val="001122CF"/>
    <w:rsid w:val="001127ED"/>
    <w:rsid w:val="001128E7"/>
    <w:rsid w:val="00113088"/>
    <w:rsid w:val="00113120"/>
    <w:rsid w:val="001132A6"/>
    <w:rsid w:val="00113754"/>
    <w:rsid w:val="001137E1"/>
    <w:rsid w:val="00113814"/>
    <w:rsid w:val="001143B8"/>
    <w:rsid w:val="00114616"/>
    <w:rsid w:val="00115005"/>
    <w:rsid w:val="001154CF"/>
    <w:rsid w:val="0011557B"/>
    <w:rsid w:val="00115FE6"/>
    <w:rsid w:val="001160DF"/>
    <w:rsid w:val="001161AC"/>
    <w:rsid w:val="0011653E"/>
    <w:rsid w:val="001166E7"/>
    <w:rsid w:val="00116B3A"/>
    <w:rsid w:val="00116BC1"/>
    <w:rsid w:val="00117BD1"/>
    <w:rsid w:val="00117CC1"/>
    <w:rsid w:val="00120244"/>
    <w:rsid w:val="00120F25"/>
    <w:rsid w:val="001210B7"/>
    <w:rsid w:val="001214A1"/>
    <w:rsid w:val="001216CD"/>
    <w:rsid w:val="00121AA3"/>
    <w:rsid w:val="00121C60"/>
    <w:rsid w:val="00122983"/>
    <w:rsid w:val="00122BA9"/>
    <w:rsid w:val="00122BB4"/>
    <w:rsid w:val="00122EC3"/>
    <w:rsid w:val="00123503"/>
    <w:rsid w:val="00123648"/>
    <w:rsid w:val="001237CA"/>
    <w:rsid w:val="00123A33"/>
    <w:rsid w:val="00123A3F"/>
    <w:rsid w:val="0012433A"/>
    <w:rsid w:val="00124628"/>
    <w:rsid w:val="00124BA4"/>
    <w:rsid w:val="00125142"/>
    <w:rsid w:val="0012598B"/>
    <w:rsid w:val="00125EF2"/>
    <w:rsid w:val="00126269"/>
    <w:rsid w:val="00127465"/>
    <w:rsid w:val="0012757B"/>
    <w:rsid w:val="00127581"/>
    <w:rsid w:val="00127967"/>
    <w:rsid w:val="00130010"/>
    <w:rsid w:val="001305A7"/>
    <w:rsid w:val="001307EB"/>
    <w:rsid w:val="00130A0E"/>
    <w:rsid w:val="00130D0B"/>
    <w:rsid w:val="001315CE"/>
    <w:rsid w:val="00131897"/>
    <w:rsid w:val="00131E96"/>
    <w:rsid w:val="00132122"/>
    <w:rsid w:val="00132177"/>
    <w:rsid w:val="0013299D"/>
    <w:rsid w:val="00133530"/>
    <w:rsid w:val="00133938"/>
    <w:rsid w:val="0013428A"/>
    <w:rsid w:val="00134715"/>
    <w:rsid w:val="00134801"/>
    <w:rsid w:val="00134903"/>
    <w:rsid w:val="00135024"/>
    <w:rsid w:val="00135095"/>
    <w:rsid w:val="001351F4"/>
    <w:rsid w:val="001352FD"/>
    <w:rsid w:val="001358A3"/>
    <w:rsid w:val="00135AB9"/>
    <w:rsid w:val="00135D13"/>
    <w:rsid w:val="001360DD"/>
    <w:rsid w:val="00136582"/>
    <w:rsid w:val="0013666B"/>
    <w:rsid w:val="00136DAC"/>
    <w:rsid w:val="00136F3F"/>
    <w:rsid w:val="0013742E"/>
    <w:rsid w:val="00137E2D"/>
    <w:rsid w:val="00140041"/>
    <w:rsid w:val="001401D7"/>
    <w:rsid w:val="00140323"/>
    <w:rsid w:val="0014092E"/>
    <w:rsid w:val="00140D21"/>
    <w:rsid w:val="00140F26"/>
    <w:rsid w:val="0014129F"/>
    <w:rsid w:val="001412DA"/>
    <w:rsid w:val="001414F1"/>
    <w:rsid w:val="00141702"/>
    <w:rsid w:val="001417C1"/>
    <w:rsid w:val="0014184B"/>
    <w:rsid w:val="00142405"/>
    <w:rsid w:val="0014277E"/>
    <w:rsid w:val="001430CE"/>
    <w:rsid w:val="00143269"/>
    <w:rsid w:val="00143F03"/>
    <w:rsid w:val="001440D2"/>
    <w:rsid w:val="0014422B"/>
    <w:rsid w:val="00144616"/>
    <w:rsid w:val="00145441"/>
    <w:rsid w:val="00145824"/>
    <w:rsid w:val="00145BE6"/>
    <w:rsid w:val="00146FB4"/>
    <w:rsid w:val="001470B4"/>
    <w:rsid w:val="001472EA"/>
    <w:rsid w:val="001473F2"/>
    <w:rsid w:val="0014787E"/>
    <w:rsid w:val="00147889"/>
    <w:rsid w:val="00147B88"/>
    <w:rsid w:val="00150153"/>
    <w:rsid w:val="001503EE"/>
    <w:rsid w:val="0015117C"/>
    <w:rsid w:val="001514A1"/>
    <w:rsid w:val="00151588"/>
    <w:rsid w:val="0015161B"/>
    <w:rsid w:val="00151CDF"/>
    <w:rsid w:val="00151D37"/>
    <w:rsid w:val="00152764"/>
    <w:rsid w:val="001529D8"/>
    <w:rsid w:val="00152C8D"/>
    <w:rsid w:val="001532AA"/>
    <w:rsid w:val="001534C2"/>
    <w:rsid w:val="00153CA1"/>
    <w:rsid w:val="001540E7"/>
    <w:rsid w:val="001543CB"/>
    <w:rsid w:val="0015443F"/>
    <w:rsid w:val="001556A5"/>
    <w:rsid w:val="00155C67"/>
    <w:rsid w:val="0015645D"/>
    <w:rsid w:val="00156CD9"/>
    <w:rsid w:val="00156E5D"/>
    <w:rsid w:val="00157320"/>
    <w:rsid w:val="001573F0"/>
    <w:rsid w:val="00160189"/>
    <w:rsid w:val="001608BF"/>
    <w:rsid w:val="00161051"/>
    <w:rsid w:val="001612EB"/>
    <w:rsid w:val="001620E4"/>
    <w:rsid w:val="00162BAD"/>
    <w:rsid w:val="00162F6C"/>
    <w:rsid w:val="0016302F"/>
    <w:rsid w:val="001634D2"/>
    <w:rsid w:val="00163B55"/>
    <w:rsid w:val="00163E49"/>
    <w:rsid w:val="00164299"/>
    <w:rsid w:val="001647C7"/>
    <w:rsid w:val="00164A5B"/>
    <w:rsid w:val="00164D82"/>
    <w:rsid w:val="00164F25"/>
    <w:rsid w:val="00164F93"/>
    <w:rsid w:val="00164FBE"/>
    <w:rsid w:val="0016516E"/>
    <w:rsid w:val="001651AF"/>
    <w:rsid w:val="00165394"/>
    <w:rsid w:val="00166E60"/>
    <w:rsid w:val="00166EF1"/>
    <w:rsid w:val="00166F60"/>
    <w:rsid w:val="0016706F"/>
    <w:rsid w:val="001670C3"/>
    <w:rsid w:val="00167145"/>
    <w:rsid w:val="00167479"/>
    <w:rsid w:val="001678D4"/>
    <w:rsid w:val="0017019F"/>
    <w:rsid w:val="001706B4"/>
    <w:rsid w:val="00170AAD"/>
    <w:rsid w:val="00170B1B"/>
    <w:rsid w:val="00170C14"/>
    <w:rsid w:val="00171447"/>
    <w:rsid w:val="001724B2"/>
    <w:rsid w:val="001725FB"/>
    <w:rsid w:val="0017272B"/>
    <w:rsid w:val="001731C3"/>
    <w:rsid w:val="00173322"/>
    <w:rsid w:val="00173A9B"/>
    <w:rsid w:val="00173D7D"/>
    <w:rsid w:val="00173F70"/>
    <w:rsid w:val="0017514B"/>
    <w:rsid w:val="00175262"/>
    <w:rsid w:val="0017564C"/>
    <w:rsid w:val="001756B4"/>
    <w:rsid w:val="00175770"/>
    <w:rsid w:val="001758E3"/>
    <w:rsid w:val="00175EA6"/>
    <w:rsid w:val="00175F64"/>
    <w:rsid w:val="00176135"/>
    <w:rsid w:val="001764DE"/>
    <w:rsid w:val="00176663"/>
    <w:rsid w:val="00176D2D"/>
    <w:rsid w:val="0017782C"/>
    <w:rsid w:val="00177A03"/>
    <w:rsid w:val="00177F8A"/>
    <w:rsid w:val="00180134"/>
    <w:rsid w:val="00180261"/>
    <w:rsid w:val="00180280"/>
    <w:rsid w:val="0018093B"/>
    <w:rsid w:val="00180F97"/>
    <w:rsid w:val="0018102D"/>
    <w:rsid w:val="001818C5"/>
    <w:rsid w:val="0018271F"/>
    <w:rsid w:val="00182745"/>
    <w:rsid w:val="00182954"/>
    <w:rsid w:val="00182D9B"/>
    <w:rsid w:val="00183068"/>
    <w:rsid w:val="00183444"/>
    <w:rsid w:val="0018359E"/>
    <w:rsid w:val="001835A2"/>
    <w:rsid w:val="00183DDF"/>
    <w:rsid w:val="001841A5"/>
    <w:rsid w:val="0018439A"/>
    <w:rsid w:val="0018465C"/>
    <w:rsid w:val="00185387"/>
    <w:rsid w:val="00185392"/>
    <w:rsid w:val="00185929"/>
    <w:rsid w:val="00185E1C"/>
    <w:rsid w:val="0018605A"/>
    <w:rsid w:val="00187090"/>
    <w:rsid w:val="001876EC"/>
    <w:rsid w:val="00187A15"/>
    <w:rsid w:val="00187E4C"/>
    <w:rsid w:val="00190022"/>
    <w:rsid w:val="001903DD"/>
    <w:rsid w:val="001903DE"/>
    <w:rsid w:val="00190C19"/>
    <w:rsid w:val="00191153"/>
    <w:rsid w:val="001913A8"/>
    <w:rsid w:val="001919D4"/>
    <w:rsid w:val="00192750"/>
    <w:rsid w:val="00192AEC"/>
    <w:rsid w:val="001933EB"/>
    <w:rsid w:val="00193A03"/>
    <w:rsid w:val="00193B21"/>
    <w:rsid w:val="00193CCC"/>
    <w:rsid w:val="00193D32"/>
    <w:rsid w:val="00193E00"/>
    <w:rsid w:val="00194043"/>
    <w:rsid w:val="00194115"/>
    <w:rsid w:val="001941B0"/>
    <w:rsid w:val="001942D2"/>
    <w:rsid w:val="00194ECD"/>
    <w:rsid w:val="0019507F"/>
    <w:rsid w:val="001952F6"/>
    <w:rsid w:val="00195853"/>
    <w:rsid w:val="00195B8B"/>
    <w:rsid w:val="00195DF8"/>
    <w:rsid w:val="00195F98"/>
    <w:rsid w:val="001960EB"/>
    <w:rsid w:val="001966BE"/>
    <w:rsid w:val="00196E9B"/>
    <w:rsid w:val="00196E9C"/>
    <w:rsid w:val="00197852"/>
    <w:rsid w:val="001A0B40"/>
    <w:rsid w:val="001A0FF0"/>
    <w:rsid w:val="001A0FF6"/>
    <w:rsid w:val="001A12FB"/>
    <w:rsid w:val="001A1F3E"/>
    <w:rsid w:val="001A286E"/>
    <w:rsid w:val="001A290A"/>
    <w:rsid w:val="001A2A4A"/>
    <w:rsid w:val="001A2D9E"/>
    <w:rsid w:val="001A36D7"/>
    <w:rsid w:val="001A3AFF"/>
    <w:rsid w:val="001A3D90"/>
    <w:rsid w:val="001A4058"/>
    <w:rsid w:val="001A435C"/>
    <w:rsid w:val="001A464D"/>
    <w:rsid w:val="001A4875"/>
    <w:rsid w:val="001A4D7A"/>
    <w:rsid w:val="001A5071"/>
    <w:rsid w:val="001A658D"/>
    <w:rsid w:val="001A67C0"/>
    <w:rsid w:val="001A6AD6"/>
    <w:rsid w:val="001A6BFF"/>
    <w:rsid w:val="001A6EB0"/>
    <w:rsid w:val="001A71AF"/>
    <w:rsid w:val="001A7396"/>
    <w:rsid w:val="001A75BF"/>
    <w:rsid w:val="001A788F"/>
    <w:rsid w:val="001A78D2"/>
    <w:rsid w:val="001A7CC2"/>
    <w:rsid w:val="001A7FC3"/>
    <w:rsid w:val="001B0628"/>
    <w:rsid w:val="001B085A"/>
    <w:rsid w:val="001B0B96"/>
    <w:rsid w:val="001B115E"/>
    <w:rsid w:val="001B12E8"/>
    <w:rsid w:val="001B1502"/>
    <w:rsid w:val="001B165B"/>
    <w:rsid w:val="001B1D48"/>
    <w:rsid w:val="001B20CD"/>
    <w:rsid w:val="001B2897"/>
    <w:rsid w:val="001B2E1E"/>
    <w:rsid w:val="001B3194"/>
    <w:rsid w:val="001B3905"/>
    <w:rsid w:val="001B3EBD"/>
    <w:rsid w:val="001B4A75"/>
    <w:rsid w:val="001B4D90"/>
    <w:rsid w:val="001B4F31"/>
    <w:rsid w:val="001B52A6"/>
    <w:rsid w:val="001B54D6"/>
    <w:rsid w:val="001B54FE"/>
    <w:rsid w:val="001B62F6"/>
    <w:rsid w:val="001B647F"/>
    <w:rsid w:val="001B68EB"/>
    <w:rsid w:val="001B715E"/>
    <w:rsid w:val="001B725C"/>
    <w:rsid w:val="001B73C1"/>
    <w:rsid w:val="001B7F9D"/>
    <w:rsid w:val="001C0018"/>
    <w:rsid w:val="001C12CF"/>
    <w:rsid w:val="001C1478"/>
    <w:rsid w:val="001C148B"/>
    <w:rsid w:val="001C1556"/>
    <w:rsid w:val="001C1795"/>
    <w:rsid w:val="001C1AD1"/>
    <w:rsid w:val="001C1B85"/>
    <w:rsid w:val="001C1F67"/>
    <w:rsid w:val="001C27BD"/>
    <w:rsid w:val="001C2E2B"/>
    <w:rsid w:val="001C341C"/>
    <w:rsid w:val="001C3624"/>
    <w:rsid w:val="001C38B4"/>
    <w:rsid w:val="001C3B1D"/>
    <w:rsid w:val="001C3FDD"/>
    <w:rsid w:val="001C4468"/>
    <w:rsid w:val="001C4589"/>
    <w:rsid w:val="001C4638"/>
    <w:rsid w:val="001C4A14"/>
    <w:rsid w:val="001C51D2"/>
    <w:rsid w:val="001C51D4"/>
    <w:rsid w:val="001C5C9E"/>
    <w:rsid w:val="001C5F67"/>
    <w:rsid w:val="001C65D0"/>
    <w:rsid w:val="001C6BFF"/>
    <w:rsid w:val="001C6E06"/>
    <w:rsid w:val="001C6ED0"/>
    <w:rsid w:val="001C6FB3"/>
    <w:rsid w:val="001C7A92"/>
    <w:rsid w:val="001C7D2E"/>
    <w:rsid w:val="001C7FA1"/>
    <w:rsid w:val="001D010D"/>
    <w:rsid w:val="001D0700"/>
    <w:rsid w:val="001D0838"/>
    <w:rsid w:val="001D0DF4"/>
    <w:rsid w:val="001D0E60"/>
    <w:rsid w:val="001D137A"/>
    <w:rsid w:val="001D168E"/>
    <w:rsid w:val="001D1DD7"/>
    <w:rsid w:val="001D20D8"/>
    <w:rsid w:val="001D2313"/>
    <w:rsid w:val="001D2397"/>
    <w:rsid w:val="001D24DF"/>
    <w:rsid w:val="001D307E"/>
    <w:rsid w:val="001D3254"/>
    <w:rsid w:val="001D382C"/>
    <w:rsid w:val="001D3BD4"/>
    <w:rsid w:val="001D3DAA"/>
    <w:rsid w:val="001D4258"/>
    <w:rsid w:val="001D4A83"/>
    <w:rsid w:val="001D4AE2"/>
    <w:rsid w:val="001D4C57"/>
    <w:rsid w:val="001D5344"/>
    <w:rsid w:val="001D5437"/>
    <w:rsid w:val="001D5D23"/>
    <w:rsid w:val="001D6006"/>
    <w:rsid w:val="001D6318"/>
    <w:rsid w:val="001D6666"/>
    <w:rsid w:val="001D6CB6"/>
    <w:rsid w:val="001D7682"/>
    <w:rsid w:val="001D7A20"/>
    <w:rsid w:val="001D7B20"/>
    <w:rsid w:val="001E01F8"/>
    <w:rsid w:val="001E029D"/>
    <w:rsid w:val="001E033F"/>
    <w:rsid w:val="001E0688"/>
    <w:rsid w:val="001E07A2"/>
    <w:rsid w:val="001E0AC3"/>
    <w:rsid w:val="001E0D4D"/>
    <w:rsid w:val="001E17CA"/>
    <w:rsid w:val="001E17D6"/>
    <w:rsid w:val="001E273D"/>
    <w:rsid w:val="001E2CC1"/>
    <w:rsid w:val="001E2DC0"/>
    <w:rsid w:val="001E32BD"/>
    <w:rsid w:val="001E35B6"/>
    <w:rsid w:val="001E3621"/>
    <w:rsid w:val="001E3A99"/>
    <w:rsid w:val="001E4048"/>
    <w:rsid w:val="001E43C2"/>
    <w:rsid w:val="001E4EC6"/>
    <w:rsid w:val="001E4F9B"/>
    <w:rsid w:val="001E557F"/>
    <w:rsid w:val="001E5F19"/>
    <w:rsid w:val="001E65E6"/>
    <w:rsid w:val="001E6DAE"/>
    <w:rsid w:val="001E700A"/>
    <w:rsid w:val="001E71ED"/>
    <w:rsid w:val="001E736F"/>
    <w:rsid w:val="001E76CC"/>
    <w:rsid w:val="001E78E1"/>
    <w:rsid w:val="001E78F3"/>
    <w:rsid w:val="001E7A39"/>
    <w:rsid w:val="001E7EFC"/>
    <w:rsid w:val="001F00CE"/>
    <w:rsid w:val="001F02FD"/>
    <w:rsid w:val="001F08AA"/>
    <w:rsid w:val="001F0C44"/>
    <w:rsid w:val="001F0EA0"/>
    <w:rsid w:val="001F12BC"/>
    <w:rsid w:val="001F131D"/>
    <w:rsid w:val="001F1420"/>
    <w:rsid w:val="001F1985"/>
    <w:rsid w:val="001F1E23"/>
    <w:rsid w:val="001F1FF7"/>
    <w:rsid w:val="001F2095"/>
    <w:rsid w:val="001F20DA"/>
    <w:rsid w:val="001F235B"/>
    <w:rsid w:val="001F240F"/>
    <w:rsid w:val="001F2EE7"/>
    <w:rsid w:val="001F30DE"/>
    <w:rsid w:val="001F3798"/>
    <w:rsid w:val="001F440D"/>
    <w:rsid w:val="001F4A5F"/>
    <w:rsid w:val="001F5092"/>
    <w:rsid w:val="001F547B"/>
    <w:rsid w:val="001F56B3"/>
    <w:rsid w:val="001F5B98"/>
    <w:rsid w:val="001F6456"/>
    <w:rsid w:val="00200430"/>
    <w:rsid w:val="002006A0"/>
    <w:rsid w:val="00200D58"/>
    <w:rsid w:val="0020120A"/>
    <w:rsid w:val="002019DC"/>
    <w:rsid w:val="0020268B"/>
    <w:rsid w:val="00202AEC"/>
    <w:rsid w:val="00203344"/>
    <w:rsid w:val="0020341C"/>
    <w:rsid w:val="00203472"/>
    <w:rsid w:val="00203952"/>
    <w:rsid w:val="002039E5"/>
    <w:rsid w:val="00204A20"/>
    <w:rsid w:val="00205BF0"/>
    <w:rsid w:val="00205FB1"/>
    <w:rsid w:val="0020603A"/>
    <w:rsid w:val="002062F5"/>
    <w:rsid w:val="002063D1"/>
    <w:rsid w:val="002066BE"/>
    <w:rsid w:val="0020680F"/>
    <w:rsid w:val="002068C7"/>
    <w:rsid w:val="002068E5"/>
    <w:rsid w:val="00206A49"/>
    <w:rsid w:val="00206DE9"/>
    <w:rsid w:val="00206F66"/>
    <w:rsid w:val="0020726B"/>
    <w:rsid w:val="00207642"/>
    <w:rsid w:val="0020767B"/>
    <w:rsid w:val="0020793F"/>
    <w:rsid w:val="00207A21"/>
    <w:rsid w:val="00207D7B"/>
    <w:rsid w:val="00210255"/>
    <w:rsid w:val="002104A8"/>
    <w:rsid w:val="00210AE9"/>
    <w:rsid w:val="00210E64"/>
    <w:rsid w:val="00210F81"/>
    <w:rsid w:val="00210FCA"/>
    <w:rsid w:val="0021145D"/>
    <w:rsid w:val="00211B56"/>
    <w:rsid w:val="00213AC0"/>
    <w:rsid w:val="00213C01"/>
    <w:rsid w:val="00213CA7"/>
    <w:rsid w:val="00214038"/>
    <w:rsid w:val="0021432C"/>
    <w:rsid w:val="00214526"/>
    <w:rsid w:val="00214929"/>
    <w:rsid w:val="00214F98"/>
    <w:rsid w:val="00215877"/>
    <w:rsid w:val="00215B80"/>
    <w:rsid w:val="00216144"/>
    <w:rsid w:val="00216F01"/>
    <w:rsid w:val="00217877"/>
    <w:rsid w:val="00217F3B"/>
    <w:rsid w:val="00220033"/>
    <w:rsid w:val="0022097F"/>
    <w:rsid w:val="0022235A"/>
    <w:rsid w:val="00222744"/>
    <w:rsid w:val="00222A07"/>
    <w:rsid w:val="00222B7C"/>
    <w:rsid w:val="00222C19"/>
    <w:rsid w:val="00222D31"/>
    <w:rsid w:val="002230DB"/>
    <w:rsid w:val="002231FA"/>
    <w:rsid w:val="002236D8"/>
    <w:rsid w:val="0022383C"/>
    <w:rsid w:val="00223A04"/>
    <w:rsid w:val="00223C54"/>
    <w:rsid w:val="00223CB5"/>
    <w:rsid w:val="00223E13"/>
    <w:rsid w:val="002246CE"/>
    <w:rsid w:val="00224C83"/>
    <w:rsid w:val="00225AE3"/>
    <w:rsid w:val="00226039"/>
    <w:rsid w:val="002270DE"/>
    <w:rsid w:val="00227797"/>
    <w:rsid w:val="00227B6D"/>
    <w:rsid w:val="00227FCE"/>
    <w:rsid w:val="00230151"/>
    <w:rsid w:val="00230329"/>
    <w:rsid w:val="00230556"/>
    <w:rsid w:val="00230B35"/>
    <w:rsid w:val="0023107C"/>
    <w:rsid w:val="002315D7"/>
    <w:rsid w:val="002327B4"/>
    <w:rsid w:val="00232AB2"/>
    <w:rsid w:val="00232FC6"/>
    <w:rsid w:val="002337B2"/>
    <w:rsid w:val="00233A0B"/>
    <w:rsid w:val="00233BAF"/>
    <w:rsid w:val="0023408A"/>
    <w:rsid w:val="0023424A"/>
    <w:rsid w:val="002343BA"/>
    <w:rsid w:val="002343F3"/>
    <w:rsid w:val="00234608"/>
    <w:rsid w:val="00234B72"/>
    <w:rsid w:val="00234CC7"/>
    <w:rsid w:val="002352CF"/>
    <w:rsid w:val="002365F4"/>
    <w:rsid w:val="00236C62"/>
    <w:rsid w:val="00236CE4"/>
    <w:rsid w:val="00237267"/>
    <w:rsid w:val="002372CE"/>
    <w:rsid w:val="002374C2"/>
    <w:rsid w:val="00237534"/>
    <w:rsid w:val="00237FA6"/>
    <w:rsid w:val="00240547"/>
    <w:rsid w:val="002405CC"/>
    <w:rsid w:val="002412B8"/>
    <w:rsid w:val="002412DD"/>
    <w:rsid w:val="002412F5"/>
    <w:rsid w:val="0024132D"/>
    <w:rsid w:val="00241C15"/>
    <w:rsid w:val="0024215E"/>
    <w:rsid w:val="00242229"/>
    <w:rsid w:val="002423F2"/>
    <w:rsid w:val="002428A9"/>
    <w:rsid w:val="00243543"/>
    <w:rsid w:val="00243771"/>
    <w:rsid w:val="00244391"/>
    <w:rsid w:val="00244727"/>
    <w:rsid w:val="00244C5D"/>
    <w:rsid w:val="00245097"/>
    <w:rsid w:val="002456FE"/>
    <w:rsid w:val="00245BD9"/>
    <w:rsid w:val="002473A7"/>
    <w:rsid w:val="002475BF"/>
    <w:rsid w:val="00247658"/>
    <w:rsid w:val="00247E9E"/>
    <w:rsid w:val="00250493"/>
    <w:rsid w:val="00250705"/>
    <w:rsid w:val="00251324"/>
    <w:rsid w:val="00251AF3"/>
    <w:rsid w:val="00251E6F"/>
    <w:rsid w:val="002526A4"/>
    <w:rsid w:val="00253535"/>
    <w:rsid w:val="00253935"/>
    <w:rsid w:val="00253B87"/>
    <w:rsid w:val="00253BDE"/>
    <w:rsid w:val="002548B3"/>
    <w:rsid w:val="00254AF1"/>
    <w:rsid w:val="00254B3A"/>
    <w:rsid w:val="002550D4"/>
    <w:rsid w:val="00255224"/>
    <w:rsid w:val="00255287"/>
    <w:rsid w:val="00255893"/>
    <w:rsid w:val="002563D0"/>
    <w:rsid w:val="0025645F"/>
    <w:rsid w:val="002567C6"/>
    <w:rsid w:val="00256B9C"/>
    <w:rsid w:val="00256E01"/>
    <w:rsid w:val="00256F00"/>
    <w:rsid w:val="002572EA"/>
    <w:rsid w:val="00257B8D"/>
    <w:rsid w:val="00257DC9"/>
    <w:rsid w:val="002602EA"/>
    <w:rsid w:val="00260763"/>
    <w:rsid w:val="00260D35"/>
    <w:rsid w:val="0026107D"/>
    <w:rsid w:val="00261377"/>
    <w:rsid w:val="00261474"/>
    <w:rsid w:val="0026185D"/>
    <w:rsid w:val="002618E9"/>
    <w:rsid w:val="002618F6"/>
    <w:rsid w:val="00262685"/>
    <w:rsid w:val="002629A3"/>
    <w:rsid w:val="00262E94"/>
    <w:rsid w:val="00262FD7"/>
    <w:rsid w:val="00263748"/>
    <w:rsid w:val="002641E0"/>
    <w:rsid w:val="002650E4"/>
    <w:rsid w:val="0026510E"/>
    <w:rsid w:val="0026547B"/>
    <w:rsid w:val="002656A6"/>
    <w:rsid w:val="00265877"/>
    <w:rsid w:val="00265A36"/>
    <w:rsid w:val="00265ECD"/>
    <w:rsid w:val="00266060"/>
    <w:rsid w:val="00266124"/>
    <w:rsid w:val="00266695"/>
    <w:rsid w:val="00266737"/>
    <w:rsid w:val="00266892"/>
    <w:rsid w:val="00266A94"/>
    <w:rsid w:val="00266D6B"/>
    <w:rsid w:val="002671B5"/>
    <w:rsid w:val="00267861"/>
    <w:rsid w:val="00267FB7"/>
    <w:rsid w:val="002705D7"/>
    <w:rsid w:val="00270605"/>
    <w:rsid w:val="00270752"/>
    <w:rsid w:val="00270CC2"/>
    <w:rsid w:val="00270F4B"/>
    <w:rsid w:val="00270FF6"/>
    <w:rsid w:val="002710D5"/>
    <w:rsid w:val="002714A4"/>
    <w:rsid w:val="00271EEF"/>
    <w:rsid w:val="00272236"/>
    <w:rsid w:val="002732BB"/>
    <w:rsid w:val="00273E2E"/>
    <w:rsid w:val="00274213"/>
    <w:rsid w:val="00274330"/>
    <w:rsid w:val="00274CFB"/>
    <w:rsid w:val="002762E8"/>
    <w:rsid w:val="00276367"/>
    <w:rsid w:val="002767E8"/>
    <w:rsid w:val="00276B3A"/>
    <w:rsid w:val="00276E59"/>
    <w:rsid w:val="0027718D"/>
    <w:rsid w:val="00277201"/>
    <w:rsid w:val="00277781"/>
    <w:rsid w:val="00280715"/>
    <w:rsid w:val="00280AD8"/>
    <w:rsid w:val="00281146"/>
    <w:rsid w:val="00281B50"/>
    <w:rsid w:val="00282359"/>
    <w:rsid w:val="00282574"/>
    <w:rsid w:val="002826D3"/>
    <w:rsid w:val="002829DF"/>
    <w:rsid w:val="00282B3A"/>
    <w:rsid w:val="00282C0A"/>
    <w:rsid w:val="00282D41"/>
    <w:rsid w:val="00282EC1"/>
    <w:rsid w:val="0028403E"/>
    <w:rsid w:val="002840BB"/>
    <w:rsid w:val="00284109"/>
    <w:rsid w:val="00284F1B"/>
    <w:rsid w:val="002851A1"/>
    <w:rsid w:val="00285755"/>
    <w:rsid w:val="002858F2"/>
    <w:rsid w:val="0028639F"/>
    <w:rsid w:val="0028644E"/>
    <w:rsid w:val="00286673"/>
    <w:rsid w:val="00287C55"/>
    <w:rsid w:val="00290076"/>
    <w:rsid w:val="00291521"/>
    <w:rsid w:val="00292096"/>
    <w:rsid w:val="0029265F"/>
    <w:rsid w:val="00292AE4"/>
    <w:rsid w:val="00293015"/>
    <w:rsid w:val="002933E5"/>
    <w:rsid w:val="00293722"/>
    <w:rsid w:val="00293F69"/>
    <w:rsid w:val="00294111"/>
    <w:rsid w:val="002946BD"/>
    <w:rsid w:val="002949DA"/>
    <w:rsid w:val="00294FB9"/>
    <w:rsid w:val="00295057"/>
    <w:rsid w:val="002952AF"/>
    <w:rsid w:val="0029574F"/>
    <w:rsid w:val="0029579A"/>
    <w:rsid w:val="002968B2"/>
    <w:rsid w:val="002975A9"/>
    <w:rsid w:val="002975DC"/>
    <w:rsid w:val="002975E6"/>
    <w:rsid w:val="002978C5"/>
    <w:rsid w:val="00297E4B"/>
    <w:rsid w:val="002A0914"/>
    <w:rsid w:val="002A0DA6"/>
    <w:rsid w:val="002A0F98"/>
    <w:rsid w:val="002A1164"/>
    <w:rsid w:val="002A147A"/>
    <w:rsid w:val="002A14BE"/>
    <w:rsid w:val="002A204A"/>
    <w:rsid w:val="002A258B"/>
    <w:rsid w:val="002A27C6"/>
    <w:rsid w:val="002A2EEE"/>
    <w:rsid w:val="002A3331"/>
    <w:rsid w:val="002A37E9"/>
    <w:rsid w:val="002A3883"/>
    <w:rsid w:val="002A3C49"/>
    <w:rsid w:val="002A4457"/>
    <w:rsid w:val="002A4838"/>
    <w:rsid w:val="002A4A1A"/>
    <w:rsid w:val="002A52E4"/>
    <w:rsid w:val="002A5345"/>
    <w:rsid w:val="002A551E"/>
    <w:rsid w:val="002A5DA7"/>
    <w:rsid w:val="002A6257"/>
    <w:rsid w:val="002A639C"/>
    <w:rsid w:val="002A6B16"/>
    <w:rsid w:val="002A6BB8"/>
    <w:rsid w:val="002A74C2"/>
    <w:rsid w:val="002A76FF"/>
    <w:rsid w:val="002A7B04"/>
    <w:rsid w:val="002B108D"/>
    <w:rsid w:val="002B11B2"/>
    <w:rsid w:val="002B1357"/>
    <w:rsid w:val="002B1790"/>
    <w:rsid w:val="002B1D91"/>
    <w:rsid w:val="002B3605"/>
    <w:rsid w:val="002B37C9"/>
    <w:rsid w:val="002B3814"/>
    <w:rsid w:val="002B386B"/>
    <w:rsid w:val="002B3D5A"/>
    <w:rsid w:val="002B42E5"/>
    <w:rsid w:val="002B47F9"/>
    <w:rsid w:val="002B49AA"/>
    <w:rsid w:val="002B5053"/>
    <w:rsid w:val="002B5791"/>
    <w:rsid w:val="002B5887"/>
    <w:rsid w:val="002B5902"/>
    <w:rsid w:val="002B5E0C"/>
    <w:rsid w:val="002B5FA3"/>
    <w:rsid w:val="002B6382"/>
    <w:rsid w:val="002B6D37"/>
    <w:rsid w:val="002B73B3"/>
    <w:rsid w:val="002B76E4"/>
    <w:rsid w:val="002B7B31"/>
    <w:rsid w:val="002B7FB2"/>
    <w:rsid w:val="002C0054"/>
    <w:rsid w:val="002C0060"/>
    <w:rsid w:val="002C0836"/>
    <w:rsid w:val="002C0ED4"/>
    <w:rsid w:val="002C1195"/>
    <w:rsid w:val="002C1302"/>
    <w:rsid w:val="002C1C93"/>
    <w:rsid w:val="002C2171"/>
    <w:rsid w:val="002C29CF"/>
    <w:rsid w:val="002C33E6"/>
    <w:rsid w:val="002C3591"/>
    <w:rsid w:val="002C36F2"/>
    <w:rsid w:val="002C3E8C"/>
    <w:rsid w:val="002C41D2"/>
    <w:rsid w:val="002C42BD"/>
    <w:rsid w:val="002C47FF"/>
    <w:rsid w:val="002C48BD"/>
    <w:rsid w:val="002C4B41"/>
    <w:rsid w:val="002C4E42"/>
    <w:rsid w:val="002C4EFC"/>
    <w:rsid w:val="002C5301"/>
    <w:rsid w:val="002C5394"/>
    <w:rsid w:val="002C550C"/>
    <w:rsid w:val="002C576E"/>
    <w:rsid w:val="002C60FC"/>
    <w:rsid w:val="002C62D5"/>
    <w:rsid w:val="002C63B7"/>
    <w:rsid w:val="002C68E5"/>
    <w:rsid w:val="002C719F"/>
    <w:rsid w:val="002C776A"/>
    <w:rsid w:val="002C7C6A"/>
    <w:rsid w:val="002D05AB"/>
    <w:rsid w:val="002D1298"/>
    <w:rsid w:val="002D16DE"/>
    <w:rsid w:val="002D1DCD"/>
    <w:rsid w:val="002D22F0"/>
    <w:rsid w:val="002D3136"/>
    <w:rsid w:val="002D343C"/>
    <w:rsid w:val="002D3698"/>
    <w:rsid w:val="002D404D"/>
    <w:rsid w:val="002D41CA"/>
    <w:rsid w:val="002D4300"/>
    <w:rsid w:val="002D54FD"/>
    <w:rsid w:val="002D57C6"/>
    <w:rsid w:val="002D5B92"/>
    <w:rsid w:val="002D6904"/>
    <w:rsid w:val="002D697B"/>
    <w:rsid w:val="002D7261"/>
    <w:rsid w:val="002D7D17"/>
    <w:rsid w:val="002E0259"/>
    <w:rsid w:val="002E0684"/>
    <w:rsid w:val="002E073D"/>
    <w:rsid w:val="002E09E1"/>
    <w:rsid w:val="002E1055"/>
    <w:rsid w:val="002E1BB3"/>
    <w:rsid w:val="002E266A"/>
    <w:rsid w:val="002E298D"/>
    <w:rsid w:val="002E2A9C"/>
    <w:rsid w:val="002E4725"/>
    <w:rsid w:val="002E4CE7"/>
    <w:rsid w:val="002E4F24"/>
    <w:rsid w:val="002E5853"/>
    <w:rsid w:val="002E61CD"/>
    <w:rsid w:val="002E6231"/>
    <w:rsid w:val="002E6836"/>
    <w:rsid w:val="002E69F9"/>
    <w:rsid w:val="002E6C0E"/>
    <w:rsid w:val="002E709B"/>
    <w:rsid w:val="002E74D9"/>
    <w:rsid w:val="002F0017"/>
    <w:rsid w:val="002F040F"/>
    <w:rsid w:val="002F05B0"/>
    <w:rsid w:val="002F0FEE"/>
    <w:rsid w:val="002F110F"/>
    <w:rsid w:val="002F15CB"/>
    <w:rsid w:val="002F1A65"/>
    <w:rsid w:val="002F1C49"/>
    <w:rsid w:val="002F2310"/>
    <w:rsid w:val="002F2354"/>
    <w:rsid w:val="002F25E9"/>
    <w:rsid w:val="002F2A19"/>
    <w:rsid w:val="002F2E83"/>
    <w:rsid w:val="002F3216"/>
    <w:rsid w:val="002F3975"/>
    <w:rsid w:val="002F3A3B"/>
    <w:rsid w:val="002F4147"/>
    <w:rsid w:val="002F4487"/>
    <w:rsid w:val="002F4DA9"/>
    <w:rsid w:val="002F4F60"/>
    <w:rsid w:val="002F5199"/>
    <w:rsid w:val="002F56FD"/>
    <w:rsid w:val="002F5C1B"/>
    <w:rsid w:val="002F5F46"/>
    <w:rsid w:val="002F6309"/>
    <w:rsid w:val="002F657A"/>
    <w:rsid w:val="002F6E9E"/>
    <w:rsid w:val="002F7427"/>
    <w:rsid w:val="002F7AFF"/>
    <w:rsid w:val="002F7C78"/>
    <w:rsid w:val="0030051E"/>
    <w:rsid w:val="00300B11"/>
    <w:rsid w:val="00300B74"/>
    <w:rsid w:val="00300CAD"/>
    <w:rsid w:val="00301609"/>
    <w:rsid w:val="00301625"/>
    <w:rsid w:val="0030175D"/>
    <w:rsid w:val="00302066"/>
    <w:rsid w:val="003022E8"/>
    <w:rsid w:val="0030249F"/>
    <w:rsid w:val="00302798"/>
    <w:rsid w:val="00302A09"/>
    <w:rsid w:val="00302F07"/>
    <w:rsid w:val="00303980"/>
    <w:rsid w:val="00303DED"/>
    <w:rsid w:val="00304385"/>
    <w:rsid w:val="0030474C"/>
    <w:rsid w:val="00304C62"/>
    <w:rsid w:val="00304F26"/>
    <w:rsid w:val="00304F73"/>
    <w:rsid w:val="00305B04"/>
    <w:rsid w:val="00305D2D"/>
    <w:rsid w:val="00306524"/>
    <w:rsid w:val="0030677B"/>
    <w:rsid w:val="00306C24"/>
    <w:rsid w:val="00307412"/>
    <w:rsid w:val="00307C06"/>
    <w:rsid w:val="00307D5C"/>
    <w:rsid w:val="0031026A"/>
    <w:rsid w:val="0031096F"/>
    <w:rsid w:val="00310CC4"/>
    <w:rsid w:val="00310E1C"/>
    <w:rsid w:val="00310F2E"/>
    <w:rsid w:val="003111B0"/>
    <w:rsid w:val="00313678"/>
    <w:rsid w:val="00314326"/>
    <w:rsid w:val="0031443C"/>
    <w:rsid w:val="003145E4"/>
    <w:rsid w:val="003148C5"/>
    <w:rsid w:val="00315787"/>
    <w:rsid w:val="00315954"/>
    <w:rsid w:val="003159EE"/>
    <w:rsid w:val="00315A61"/>
    <w:rsid w:val="00315E88"/>
    <w:rsid w:val="0031678B"/>
    <w:rsid w:val="003172A9"/>
    <w:rsid w:val="003172F0"/>
    <w:rsid w:val="003201AC"/>
    <w:rsid w:val="003204A6"/>
    <w:rsid w:val="003206B9"/>
    <w:rsid w:val="0032077E"/>
    <w:rsid w:val="00320FA9"/>
    <w:rsid w:val="00321039"/>
    <w:rsid w:val="0032126A"/>
    <w:rsid w:val="003212C3"/>
    <w:rsid w:val="00321D69"/>
    <w:rsid w:val="00322062"/>
    <w:rsid w:val="003220CC"/>
    <w:rsid w:val="00322F42"/>
    <w:rsid w:val="003236B1"/>
    <w:rsid w:val="00323B1F"/>
    <w:rsid w:val="003245BF"/>
    <w:rsid w:val="003245C0"/>
    <w:rsid w:val="00324BD6"/>
    <w:rsid w:val="003252C3"/>
    <w:rsid w:val="003253D3"/>
    <w:rsid w:val="00325755"/>
    <w:rsid w:val="00325DA4"/>
    <w:rsid w:val="0032606B"/>
    <w:rsid w:val="0032618C"/>
    <w:rsid w:val="00326E44"/>
    <w:rsid w:val="00326F9C"/>
    <w:rsid w:val="00327496"/>
    <w:rsid w:val="00327AD8"/>
    <w:rsid w:val="00330315"/>
    <w:rsid w:val="003304F0"/>
    <w:rsid w:val="00330726"/>
    <w:rsid w:val="003314AB"/>
    <w:rsid w:val="0033152B"/>
    <w:rsid w:val="003317D4"/>
    <w:rsid w:val="003317F2"/>
    <w:rsid w:val="00331EEA"/>
    <w:rsid w:val="003325A7"/>
    <w:rsid w:val="00332633"/>
    <w:rsid w:val="003326B3"/>
    <w:rsid w:val="003340C3"/>
    <w:rsid w:val="003340C5"/>
    <w:rsid w:val="0033494E"/>
    <w:rsid w:val="00334EA9"/>
    <w:rsid w:val="00335676"/>
    <w:rsid w:val="00335711"/>
    <w:rsid w:val="0033687A"/>
    <w:rsid w:val="003370C3"/>
    <w:rsid w:val="003374B0"/>
    <w:rsid w:val="00337F4F"/>
    <w:rsid w:val="00341321"/>
    <w:rsid w:val="00341603"/>
    <w:rsid w:val="0034166C"/>
    <w:rsid w:val="00341B9F"/>
    <w:rsid w:val="00341FBE"/>
    <w:rsid w:val="00342438"/>
    <w:rsid w:val="003432F0"/>
    <w:rsid w:val="003438C5"/>
    <w:rsid w:val="0034392D"/>
    <w:rsid w:val="00343AE6"/>
    <w:rsid w:val="00343B53"/>
    <w:rsid w:val="00343CD0"/>
    <w:rsid w:val="00344441"/>
    <w:rsid w:val="0034448B"/>
    <w:rsid w:val="00344946"/>
    <w:rsid w:val="00344A35"/>
    <w:rsid w:val="00344EE2"/>
    <w:rsid w:val="00345265"/>
    <w:rsid w:val="003452B9"/>
    <w:rsid w:val="00345F14"/>
    <w:rsid w:val="003461B6"/>
    <w:rsid w:val="00346272"/>
    <w:rsid w:val="00346B7B"/>
    <w:rsid w:val="0034714A"/>
    <w:rsid w:val="0034752F"/>
    <w:rsid w:val="0035030D"/>
    <w:rsid w:val="00350718"/>
    <w:rsid w:val="0035076D"/>
    <w:rsid w:val="003509B7"/>
    <w:rsid w:val="00350C3F"/>
    <w:rsid w:val="00350E8C"/>
    <w:rsid w:val="0035119A"/>
    <w:rsid w:val="0035131D"/>
    <w:rsid w:val="0035168D"/>
    <w:rsid w:val="0035283B"/>
    <w:rsid w:val="00352DAA"/>
    <w:rsid w:val="00354397"/>
    <w:rsid w:val="003544BB"/>
    <w:rsid w:val="00355272"/>
    <w:rsid w:val="00355B1B"/>
    <w:rsid w:val="00355DBF"/>
    <w:rsid w:val="0035644E"/>
    <w:rsid w:val="003564DE"/>
    <w:rsid w:val="00356C6E"/>
    <w:rsid w:val="00357253"/>
    <w:rsid w:val="003573E7"/>
    <w:rsid w:val="003574C0"/>
    <w:rsid w:val="003577D9"/>
    <w:rsid w:val="00357F53"/>
    <w:rsid w:val="003604B5"/>
    <w:rsid w:val="00360E63"/>
    <w:rsid w:val="00360EDF"/>
    <w:rsid w:val="003614A9"/>
    <w:rsid w:val="00361A63"/>
    <w:rsid w:val="00361B95"/>
    <w:rsid w:val="00361D3E"/>
    <w:rsid w:val="00361DEA"/>
    <w:rsid w:val="003624FC"/>
    <w:rsid w:val="003627DE"/>
    <w:rsid w:val="00362BAF"/>
    <w:rsid w:val="00363375"/>
    <w:rsid w:val="00363C64"/>
    <w:rsid w:val="00363ED4"/>
    <w:rsid w:val="003646D9"/>
    <w:rsid w:val="00364790"/>
    <w:rsid w:val="0036619C"/>
    <w:rsid w:val="0036696D"/>
    <w:rsid w:val="00366976"/>
    <w:rsid w:val="003670BE"/>
    <w:rsid w:val="003670E3"/>
    <w:rsid w:val="00370179"/>
    <w:rsid w:val="0037023F"/>
    <w:rsid w:val="00370BB3"/>
    <w:rsid w:val="00370DAB"/>
    <w:rsid w:val="003710CD"/>
    <w:rsid w:val="003712FB"/>
    <w:rsid w:val="0037145D"/>
    <w:rsid w:val="003718D3"/>
    <w:rsid w:val="00372077"/>
    <w:rsid w:val="00372353"/>
    <w:rsid w:val="00372970"/>
    <w:rsid w:val="00372AAA"/>
    <w:rsid w:val="003730CF"/>
    <w:rsid w:val="003736BB"/>
    <w:rsid w:val="00373A13"/>
    <w:rsid w:val="00373BB6"/>
    <w:rsid w:val="00373C37"/>
    <w:rsid w:val="00373FA6"/>
    <w:rsid w:val="00374FBC"/>
    <w:rsid w:val="00375118"/>
    <w:rsid w:val="003753C0"/>
    <w:rsid w:val="003756E2"/>
    <w:rsid w:val="00375A0B"/>
    <w:rsid w:val="00375A58"/>
    <w:rsid w:val="00375AA5"/>
    <w:rsid w:val="00375E14"/>
    <w:rsid w:val="003764CD"/>
    <w:rsid w:val="003765BE"/>
    <w:rsid w:val="00376774"/>
    <w:rsid w:val="00376871"/>
    <w:rsid w:val="0037709B"/>
    <w:rsid w:val="00377B93"/>
    <w:rsid w:val="00377F6B"/>
    <w:rsid w:val="00380168"/>
    <w:rsid w:val="003802EB"/>
    <w:rsid w:val="0038032F"/>
    <w:rsid w:val="0038056D"/>
    <w:rsid w:val="00380F8B"/>
    <w:rsid w:val="0038147D"/>
    <w:rsid w:val="00381570"/>
    <w:rsid w:val="003815C4"/>
    <w:rsid w:val="00381826"/>
    <w:rsid w:val="00381D04"/>
    <w:rsid w:val="003821BE"/>
    <w:rsid w:val="003822D9"/>
    <w:rsid w:val="00382D92"/>
    <w:rsid w:val="003834F3"/>
    <w:rsid w:val="0038374B"/>
    <w:rsid w:val="00383884"/>
    <w:rsid w:val="003853D3"/>
    <w:rsid w:val="0038585E"/>
    <w:rsid w:val="00385989"/>
    <w:rsid w:val="003859B4"/>
    <w:rsid w:val="00385A3D"/>
    <w:rsid w:val="00385BCC"/>
    <w:rsid w:val="00385F0D"/>
    <w:rsid w:val="003864A1"/>
    <w:rsid w:val="00386E1C"/>
    <w:rsid w:val="00387049"/>
    <w:rsid w:val="003870D4"/>
    <w:rsid w:val="003870F7"/>
    <w:rsid w:val="003871CA"/>
    <w:rsid w:val="00387402"/>
    <w:rsid w:val="00387523"/>
    <w:rsid w:val="00387EDF"/>
    <w:rsid w:val="00387F5E"/>
    <w:rsid w:val="003903E4"/>
    <w:rsid w:val="00390E03"/>
    <w:rsid w:val="0039129C"/>
    <w:rsid w:val="00391470"/>
    <w:rsid w:val="00391658"/>
    <w:rsid w:val="00392593"/>
    <w:rsid w:val="0039261B"/>
    <w:rsid w:val="003927A1"/>
    <w:rsid w:val="003930A5"/>
    <w:rsid w:val="003931DF"/>
    <w:rsid w:val="00393B4D"/>
    <w:rsid w:val="00393DDC"/>
    <w:rsid w:val="003942C2"/>
    <w:rsid w:val="00394CB5"/>
    <w:rsid w:val="00395E6E"/>
    <w:rsid w:val="00396558"/>
    <w:rsid w:val="00397001"/>
    <w:rsid w:val="003971B0"/>
    <w:rsid w:val="00397BE0"/>
    <w:rsid w:val="003A003E"/>
    <w:rsid w:val="003A0128"/>
    <w:rsid w:val="003A04B8"/>
    <w:rsid w:val="003A06B5"/>
    <w:rsid w:val="003A0A87"/>
    <w:rsid w:val="003A0BF7"/>
    <w:rsid w:val="003A0EA6"/>
    <w:rsid w:val="003A16C5"/>
    <w:rsid w:val="003A187D"/>
    <w:rsid w:val="003A1A5E"/>
    <w:rsid w:val="003A1CB5"/>
    <w:rsid w:val="003A23B8"/>
    <w:rsid w:val="003A24F0"/>
    <w:rsid w:val="003A3093"/>
    <w:rsid w:val="003A3497"/>
    <w:rsid w:val="003A34F2"/>
    <w:rsid w:val="003A42AB"/>
    <w:rsid w:val="003A4BFD"/>
    <w:rsid w:val="003A4CBE"/>
    <w:rsid w:val="003A54C2"/>
    <w:rsid w:val="003A5A9D"/>
    <w:rsid w:val="003A6BBA"/>
    <w:rsid w:val="003A6C17"/>
    <w:rsid w:val="003A6DFE"/>
    <w:rsid w:val="003A78A7"/>
    <w:rsid w:val="003A7AF8"/>
    <w:rsid w:val="003A7AFD"/>
    <w:rsid w:val="003A7E72"/>
    <w:rsid w:val="003A7F67"/>
    <w:rsid w:val="003B0258"/>
    <w:rsid w:val="003B0417"/>
    <w:rsid w:val="003B0BC6"/>
    <w:rsid w:val="003B110F"/>
    <w:rsid w:val="003B12E1"/>
    <w:rsid w:val="003B13D4"/>
    <w:rsid w:val="003B179B"/>
    <w:rsid w:val="003B2179"/>
    <w:rsid w:val="003B2740"/>
    <w:rsid w:val="003B2A36"/>
    <w:rsid w:val="003B2C2C"/>
    <w:rsid w:val="003B2CE8"/>
    <w:rsid w:val="003B31D5"/>
    <w:rsid w:val="003B35BD"/>
    <w:rsid w:val="003B35EC"/>
    <w:rsid w:val="003B444E"/>
    <w:rsid w:val="003B481C"/>
    <w:rsid w:val="003B4FC3"/>
    <w:rsid w:val="003B54B1"/>
    <w:rsid w:val="003B5C91"/>
    <w:rsid w:val="003B5E9E"/>
    <w:rsid w:val="003B5F96"/>
    <w:rsid w:val="003B614D"/>
    <w:rsid w:val="003B6210"/>
    <w:rsid w:val="003B71D4"/>
    <w:rsid w:val="003B74E9"/>
    <w:rsid w:val="003B784E"/>
    <w:rsid w:val="003B7A4D"/>
    <w:rsid w:val="003B7C6E"/>
    <w:rsid w:val="003C061A"/>
    <w:rsid w:val="003C0AEA"/>
    <w:rsid w:val="003C0EBC"/>
    <w:rsid w:val="003C1014"/>
    <w:rsid w:val="003C1A62"/>
    <w:rsid w:val="003C1B18"/>
    <w:rsid w:val="003C222B"/>
    <w:rsid w:val="003C22BB"/>
    <w:rsid w:val="003C2561"/>
    <w:rsid w:val="003C2A1B"/>
    <w:rsid w:val="003C31F9"/>
    <w:rsid w:val="003C334F"/>
    <w:rsid w:val="003C3542"/>
    <w:rsid w:val="003C3AED"/>
    <w:rsid w:val="003C3B47"/>
    <w:rsid w:val="003C4196"/>
    <w:rsid w:val="003C4796"/>
    <w:rsid w:val="003C4ABF"/>
    <w:rsid w:val="003C511F"/>
    <w:rsid w:val="003C5135"/>
    <w:rsid w:val="003C5234"/>
    <w:rsid w:val="003C5484"/>
    <w:rsid w:val="003C56DF"/>
    <w:rsid w:val="003C5D2A"/>
    <w:rsid w:val="003C5E8C"/>
    <w:rsid w:val="003C6188"/>
    <w:rsid w:val="003C663C"/>
    <w:rsid w:val="003C6A42"/>
    <w:rsid w:val="003C6C22"/>
    <w:rsid w:val="003C6DFF"/>
    <w:rsid w:val="003D0851"/>
    <w:rsid w:val="003D08B8"/>
    <w:rsid w:val="003D0D53"/>
    <w:rsid w:val="003D0EA4"/>
    <w:rsid w:val="003D0F90"/>
    <w:rsid w:val="003D1DC7"/>
    <w:rsid w:val="003D21F6"/>
    <w:rsid w:val="003D22C6"/>
    <w:rsid w:val="003D23BC"/>
    <w:rsid w:val="003D265C"/>
    <w:rsid w:val="003D31B6"/>
    <w:rsid w:val="003D3791"/>
    <w:rsid w:val="003D37D2"/>
    <w:rsid w:val="003D3DA3"/>
    <w:rsid w:val="003D4F03"/>
    <w:rsid w:val="003D53D0"/>
    <w:rsid w:val="003D5EF3"/>
    <w:rsid w:val="003D623D"/>
    <w:rsid w:val="003D6994"/>
    <w:rsid w:val="003D6AF2"/>
    <w:rsid w:val="003D6B59"/>
    <w:rsid w:val="003D6BCC"/>
    <w:rsid w:val="003D718C"/>
    <w:rsid w:val="003D764C"/>
    <w:rsid w:val="003D7C83"/>
    <w:rsid w:val="003E02F6"/>
    <w:rsid w:val="003E1597"/>
    <w:rsid w:val="003E2ACE"/>
    <w:rsid w:val="003E2B30"/>
    <w:rsid w:val="003E2BC2"/>
    <w:rsid w:val="003E2D0E"/>
    <w:rsid w:val="003E2E13"/>
    <w:rsid w:val="003E3170"/>
    <w:rsid w:val="003E33EE"/>
    <w:rsid w:val="003E3646"/>
    <w:rsid w:val="003E3852"/>
    <w:rsid w:val="003E3EB9"/>
    <w:rsid w:val="003E402B"/>
    <w:rsid w:val="003E42B5"/>
    <w:rsid w:val="003E4373"/>
    <w:rsid w:val="003E5325"/>
    <w:rsid w:val="003E545D"/>
    <w:rsid w:val="003E5E60"/>
    <w:rsid w:val="003E69B0"/>
    <w:rsid w:val="003E6B49"/>
    <w:rsid w:val="003E6FF3"/>
    <w:rsid w:val="003E7225"/>
    <w:rsid w:val="003E7A91"/>
    <w:rsid w:val="003E7B3A"/>
    <w:rsid w:val="003F0285"/>
    <w:rsid w:val="003F030A"/>
    <w:rsid w:val="003F0624"/>
    <w:rsid w:val="003F0B2E"/>
    <w:rsid w:val="003F0B98"/>
    <w:rsid w:val="003F0EB4"/>
    <w:rsid w:val="003F0FA9"/>
    <w:rsid w:val="003F13F8"/>
    <w:rsid w:val="003F1C61"/>
    <w:rsid w:val="003F1CD1"/>
    <w:rsid w:val="003F253E"/>
    <w:rsid w:val="003F280D"/>
    <w:rsid w:val="003F283B"/>
    <w:rsid w:val="003F28E9"/>
    <w:rsid w:val="003F29BC"/>
    <w:rsid w:val="003F2AF6"/>
    <w:rsid w:val="003F2FC2"/>
    <w:rsid w:val="003F31AD"/>
    <w:rsid w:val="003F3CC3"/>
    <w:rsid w:val="003F3F01"/>
    <w:rsid w:val="003F4217"/>
    <w:rsid w:val="003F42F1"/>
    <w:rsid w:val="003F4AAA"/>
    <w:rsid w:val="003F4DFD"/>
    <w:rsid w:val="003F4E48"/>
    <w:rsid w:val="003F4EB6"/>
    <w:rsid w:val="003F538D"/>
    <w:rsid w:val="003F54FF"/>
    <w:rsid w:val="003F59A1"/>
    <w:rsid w:val="003F657C"/>
    <w:rsid w:val="003F6F4B"/>
    <w:rsid w:val="003F72F9"/>
    <w:rsid w:val="003F7AC6"/>
    <w:rsid w:val="003F7E04"/>
    <w:rsid w:val="0040065A"/>
    <w:rsid w:val="004006A9"/>
    <w:rsid w:val="00400B48"/>
    <w:rsid w:val="00400D4A"/>
    <w:rsid w:val="00400D56"/>
    <w:rsid w:val="004010C4"/>
    <w:rsid w:val="004010EA"/>
    <w:rsid w:val="00401105"/>
    <w:rsid w:val="00401A6B"/>
    <w:rsid w:val="00401CDC"/>
    <w:rsid w:val="0040212C"/>
    <w:rsid w:val="00402382"/>
    <w:rsid w:val="0040251C"/>
    <w:rsid w:val="0040286E"/>
    <w:rsid w:val="004029F1"/>
    <w:rsid w:val="00403368"/>
    <w:rsid w:val="00403A0A"/>
    <w:rsid w:val="00403B5B"/>
    <w:rsid w:val="00403FF4"/>
    <w:rsid w:val="0040457C"/>
    <w:rsid w:val="0040466B"/>
    <w:rsid w:val="0040481E"/>
    <w:rsid w:val="00405071"/>
    <w:rsid w:val="00405399"/>
    <w:rsid w:val="0040584C"/>
    <w:rsid w:val="00405C7C"/>
    <w:rsid w:val="00405DF7"/>
    <w:rsid w:val="00406E57"/>
    <w:rsid w:val="00406F86"/>
    <w:rsid w:val="0040738D"/>
    <w:rsid w:val="0040783F"/>
    <w:rsid w:val="0041031F"/>
    <w:rsid w:val="00410AA1"/>
    <w:rsid w:val="00410D5A"/>
    <w:rsid w:val="004110F5"/>
    <w:rsid w:val="0041138E"/>
    <w:rsid w:val="00411497"/>
    <w:rsid w:val="00411B5A"/>
    <w:rsid w:val="00411DF0"/>
    <w:rsid w:val="004121DF"/>
    <w:rsid w:val="00412929"/>
    <w:rsid w:val="004129DC"/>
    <w:rsid w:val="00412F69"/>
    <w:rsid w:val="00413029"/>
    <w:rsid w:val="00413389"/>
    <w:rsid w:val="0041348A"/>
    <w:rsid w:val="00414362"/>
    <w:rsid w:val="0041452A"/>
    <w:rsid w:val="004147C5"/>
    <w:rsid w:val="00415612"/>
    <w:rsid w:val="00415730"/>
    <w:rsid w:val="00415DEC"/>
    <w:rsid w:val="00415E31"/>
    <w:rsid w:val="00415FA7"/>
    <w:rsid w:val="00416112"/>
    <w:rsid w:val="0041662B"/>
    <w:rsid w:val="00417718"/>
    <w:rsid w:val="00417B87"/>
    <w:rsid w:val="00417C23"/>
    <w:rsid w:val="00420AE2"/>
    <w:rsid w:val="0042119D"/>
    <w:rsid w:val="0042161B"/>
    <w:rsid w:val="004216EC"/>
    <w:rsid w:val="0042171B"/>
    <w:rsid w:val="00421855"/>
    <w:rsid w:val="00421AF7"/>
    <w:rsid w:val="00421FE2"/>
    <w:rsid w:val="00422258"/>
    <w:rsid w:val="0042265F"/>
    <w:rsid w:val="00423009"/>
    <w:rsid w:val="00423182"/>
    <w:rsid w:val="004236EA"/>
    <w:rsid w:val="004239E6"/>
    <w:rsid w:val="00424E99"/>
    <w:rsid w:val="00424F93"/>
    <w:rsid w:val="00426236"/>
    <w:rsid w:val="00426286"/>
    <w:rsid w:val="004266E0"/>
    <w:rsid w:val="00426944"/>
    <w:rsid w:val="0042729D"/>
    <w:rsid w:val="00427804"/>
    <w:rsid w:val="00427BCA"/>
    <w:rsid w:val="00427C7F"/>
    <w:rsid w:val="0043034E"/>
    <w:rsid w:val="00430FBB"/>
    <w:rsid w:val="0043100C"/>
    <w:rsid w:val="004310F5"/>
    <w:rsid w:val="00431665"/>
    <w:rsid w:val="00431AA9"/>
    <w:rsid w:val="00431F86"/>
    <w:rsid w:val="004322A7"/>
    <w:rsid w:val="004328F6"/>
    <w:rsid w:val="00432C10"/>
    <w:rsid w:val="004331A7"/>
    <w:rsid w:val="00433435"/>
    <w:rsid w:val="0043343B"/>
    <w:rsid w:val="0043355A"/>
    <w:rsid w:val="00433958"/>
    <w:rsid w:val="00433B4D"/>
    <w:rsid w:val="00434903"/>
    <w:rsid w:val="00434907"/>
    <w:rsid w:val="00434BC7"/>
    <w:rsid w:val="00435C5A"/>
    <w:rsid w:val="00435FB4"/>
    <w:rsid w:val="004363CD"/>
    <w:rsid w:val="004365BE"/>
    <w:rsid w:val="00437054"/>
    <w:rsid w:val="004375D4"/>
    <w:rsid w:val="00437749"/>
    <w:rsid w:val="00437C08"/>
    <w:rsid w:val="0044013A"/>
    <w:rsid w:val="00440643"/>
    <w:rsid w:val="004424BD"/>
    <w:rsid w:val="00442DD3"/>
    <w:rsid w:val="00442E0F"/>
    <w:rsid w:val="0044320A"/>
    <w:rsid w:val="0044326C"/>
    <w:rsid w:val="0044404C"/>
    <w:rsid w:val="00444443"/>
    <w:rsid w:val="00444698"/>
    <w:rsid w:val="00444B34"/>
    <w:rsid w:val="00444D94"/>
    <w:rsid w:val="0044521D"/>
    <w:rsid w:val="0044537B"/>
    <w:rsid w:val="004455C1"/>
    <w:rsid w:val="0044598C"/>
    <w:rsid w:val="004459B3"/>
    <w:rsid w:val="00446475"/>
    <w:rsid w:val="004465C0"/>
    <w:rsid w:val="00446B41"/>
    <w:rsid w:val="00446DD4"/>
    <w:rsid w:val="00447713"/>
    <w:rsid w:val="0045003E"/>
    <w:rsid w:val="00450077"/>
    <w:rsid w:val="00450203"/>
    <w:rsid w:val="00450432"/>
    <w:rsid w:val="00450AEA"/>
    <w:rsid w:val="00451820"/>
    <w:rsid w:val="00451CBC"/>
    <w:rsid w:val="00451DE3"/>
    <w:rsid w:val="00452A4E"/>
    <w:rsid w:val="00453461"/>
    <w:rsid w:val="004535B9"/>
    <w:rsid w:val="00453EED"/>
    <w:rsid w:val="0045409E"/>
    <w:rsid w:val="00454C5D"/>
    <w:rsid w:val="0045542B"/>
    <w:rsid w:val="0045543A"/>
    <w:rsid w:val="00455C2A"/>
    <w:rsid w:val="0045683C"/>
    <w:rsid w:val="00456A2C"/>
    <w:rsid w:val="00456BD5"/>
    <w:rsid w:val="00457474"/>
    <w:rsid w:val="00457488"/>
    <w:rsid w:val="00457A8C"/>
    <w:rsid w:val="00457E29"/>
    <w:rsid w:val="0046015B"/>
    <w:rsid w:val="004607F2"/>
    <w:rsid w:val="00460D46"/>
    <w:rsid w:val="00460EC2"/>
    <w:rsid w:val="0046133C"/>
    <w:rsid w:val="0046156A"/>
    <w:rsid w:val="0046183A"/>
    <w:rsid w:val="00461EC4"/>
    <w:rsid w:val="00462758"/>
    <w:rsid w:val="00462FFA"/>
    <w:rsid w:val="004633AF"/>
    <w:rsid w:val="00463710"/>
    <w:rsid w:val="00463B81"/>
    <w:rsid w:val="0046428A"/>
    <w:rsid w:val="004643B7"/>
    <w:rsid w:val="0046495D"/>
    <w:rsid w:val="0046513A"/>
    <w:rsid w:val="0046518B"/>
    <w:rsid w:val="00465E0D"/>
    <w:rsid w:val="00465EC1"/>
    <w:rsid w:val="00465ED0"/>
    <w:rsid w:val="00466833"/>
    <w:rsid w:val="00466945"/>
    <w:rsid w:val="00466A17"/>
    <w:rsid w:val="00466ADD"/>
    <w:rsid w:val="00466C4C"/>
    <w:rsid w:val="00466E1F"/>
    <w:rsid w:val="00467194"/>
    <w:rsid w:val="004672F0"/>
    <w:rsid w:val="0046734C"/>
    <w:rsid w:val="00467390"/>
    <w:rsid w:val="004677E2"/>
    <w:rsid w:val="004678F7"/>
    <w:rsid w:val="00467A64"/>
    <w:rsid w:val="0047000C"/>
    <w:rsid w:val="0047029E"/>
    <w:rsid w:val="00470FC7"/>
    <w:rsid w:val="0047100A"/>
    <w:rsid w:val="00471E20"/>
    <w:rsid w:val="00472678"/>
    <w:rsid w:val="004726BC"/>
    <w:rsid w:val="00472A58"/>
    <w:rsid w:val="004730E4"/>
    <w:rsid w:val="00473138"/>
    <w:rsid w:val="004734BF"/>
    <w:rsid w:val="00473645"/>
    <w:rsid w:val="00473BE3"/>
    <w:rsid w:val="00473DCA"/>
    <w:rsid w:val="00474183"/>
    <w:rsid w:val="0047454E"/>
    <w:rsid w:val="004754BE"/>
    <w:rsid w:val="00475991"/>
    <w:rsid w:val="00475CF8"/>
    <w:rsid w:val="00476101"/>
    <w:rsid w:val="00477095"/>
    <w:rsid w:val="00477D6E"/>
    <w:rsid w:val="00480460"/>
    <w:rsid w:val="0048086A"/>
    <w:rsid w:val="00480D49"/>
    <w:rsid w:val="00480DA3"/>
    <w:rsid w:val="00480EFA"/>
    <w:rsid w:val="00481368"/>
    <w:rsid w:val="00481C28"/>
    <w:rsid w:val="00481DDF"/>
    <w:rsid w:val="00481F0D"/>
    <w:rsid w:val="00482171"/>
    <w:rsid w:val="00482331"/>
    <w:rsid w:val="00482BD2"/>
    <w:rsid w:val="00483882"/>
    <w:rsid w:val="00483969"/>
    <w:rsid w:val="00483D76"/>
    <w:rsid w:val="004845E3"/>
    <w:rsid w:val="004847CB"/>
    <w:rsid w:val="00484ABE"/>
    <w:rsid w:val="00484B2F"/>
    <w:rsid w:val="0048575B"/>
    <w:rsid w:val="00485985"/>
    <w:rsid w:val="004859F6"/>
    <w:rsid w:val="00485C0E"/>
    <w:rsid w:val="004864BD"/>
    <w:rsid w:val="00486996"/>
    <w:rsid w:val="00486A08"/>
    <w:rsid w:val="0048717C"/>
    <w:rsid w:val="004871D9"/>
    <w:rsid w:val="00487663"/>
    <w:rsid w:val="00487735"/>
    <w:rsid w:val="00487F8F"/>
    <w:rsid w:val="0049107C"/>
    <w:rsid w:val="00491315"/>
    <w:rsid w:val="004913A5"/>
    <w:rsid w:val="00491CF6"/>
    <w:rsid w:val="004927E6"/>
    <w:rsid w:val="00492821"/>
    <w:rsid w:val="00492D6E"/>
    <w:rsid w:val="0049335B"/>
    <w:rsid w:val="00494484"/>
    <w:rsid w:val="0049451C"/>
    <w:rsid w:val="004947F6"/>
    <w:rsid w:val="00494DFB"/>
    <w:rsid w:val="00495707"/>
    <w:rsid w:val="00495EBF"/>
    <w:rsid w:val="00496453"/>
    <w:rsid w:val="004971AE"/>
    <w:rsid w:val="00497631"/>
    <w:rsid w:val="00497819"/>
    <w:rsid w:val="00497F44"/>
    <w:rsid w:val="004A0000"/>
    <w:rsid w:val="004A0139"/>
    <w:rsid w:val="004A0254"/>
    <w:rsid w:val="004A0AE9"/>
    <w:rsid w:val="004A1B12"/>
    <w:rsid w:val="004A1C40"/>
    <w:rsid w:val="004A31CD"/>
    <w:rsid w:val="004A3797"/>
    <w:rsid w:val="004A385F"/>
    <w:rsid w:val="004A3BBE"/>
    <w:rsid w:val="004A3CCB"/>
    <w:rsid w:val="004A437A"/>
    <w:rsid w:val="004A44A9"/>
    <w:rsid w:val="004A4681"/>
    <w:rsid w:val="004A5120"/>
    <w:rsid w:val="004A538A"/>
    <w:rsid w:val="004A57FB"/>
    <w:rsid w:val="004A5864"/>
    <w:rsid w:val="004A5E00"/>
    <w:rsid w:val="004A5FAF"/>
    <w:rsid w:val="004A5FDB"/>
    <w:rsid w:val="004A71A2"/>
    <w:rsid w:val="004A7963"/>
    <w:rsid w:val="004A7FDB"/>
    <w:rsid w:val="004B0080"/>
    <w:rsid w:val="004B0090"/>
    <w:rsid w:val="004B0148"/>
    <w:rsid w:val="004B0324"/>
    <w:rsid w:val="004B0556"/>
    <w:rsid w:val="004B0648"/>
    <w:rsid w:val="004B08C4"/>
    <w:rsid w:val="004B08F2"/>
    <w:rsid w:val="004B13CE"/>
    <w:rsid w:val="004B1D5A"/>
    <w:rsid w:val="004B25B3"/>
    <w:rsid w:val="004B276E"/>
    <w:rsid w:val="004B293D"/>
    <w:rsid w:val="004B2BCF"/>
    <w:rsid w:val="004B2C8F"/>
    <w:rsid w:val="004B2D94"/>
    <w:rsid w:val="004B2E2B"/>
    <w:rsid w:val="004B2FA3"/>
    <w:rsid w:val="004B32BE"/>
    <w:rsid w:val="004B336A"/>
    <w:rsid w:val="004B33DB"/>
    <w:rsid w:val="004B3992"/>
    <w:rsid w:val="004B3B5A"/>
    <w:rsid w:val="004B4269"/>
    <w:rsid w:val="004B42C3"/>
    <w:rsid w:val="004B4434"/>
    <w:rsid w:val="004B4714"/>
    <w:rsid w:val="004B486B"/>
    <w:rsid w:val="004B4C66"/>
    <w:rsid w:val="004B4D00"/>
    <w:rsid w:val="004B501A"/>
    <w:rsid w:val="004B52C8"/>
    <w:rsid w:val="004B5B55"/>
    <w:rsid w:val="004B6766"/>
    <w:rsid w:val="004B6974"/>
    <w:rsid w:val="004B7108"/>
    <w:rsid w:val="004B7199"/>
    <w:rsid w:val="004B72C4"/>
    <w:rsid w:val="004B7D22"/>
    <w:rsid w:val="004C0092"/>
    <w:rsid w:val="004C01C6"/>
    <w:rsid w:val="004C0607"/>
    <w:rsid w:val="004C0760"/>
    <w:rsid w:val="004C0E5D"/>
    <w:rsid w:val="004C0E67"/>
    <w:rsid w:val="004C0E9E"/>
    <w:rsid w:val="004C0EBC"/>
    <w:rsid w:val="004C12F8"/>
    <w:rsid w:val="004C145A"/>
    <w:rsid w:val="004C196E"/>
    <w:rsid w:val="004C1A84"/>
    <w:rsid w:val="004C1AB0"/>
    <w:rsid w:val="004C1B9E"/>
    <w:rsid w:val="004C242D"/>
    <w:rsid w:val="004C2520"/>
    <w:rsid w:val="004C2859"/>
    <w:rsid w:val="004C362E"/>
    <w:rsid w:val="004C382F"/>
    <w:rsid w:val="004C3DC8"/>
    <w:rsid w:val="004C4151"/>
    <w:rsid w:val="004C422B"/>
    <w:rsid w:val="004C424A"/>
    <w:rsid w:val="004C4825"/>
    <w:rsid w:val="004C4959"/>
    <w:rsid w:val="004C5213"/>
    <w:rsid w:val="004C5443"/>
    <w:rsid w:val="004C61F8"/>
    <w:rsid w:val="004C6308"/>
    <w:rsid w:val="004C646E"/>
    <w:rsid w:val="004C6932"/>
    <w:rsid w:val="004C72FC"/>
    <w:rsid w:val="004C7310"/>
    <w:rsid w:val="004C7E3A"/>
    <w:rsid w:val="004C7E52"/>
    <w:rsid w:val="004D0CD1"/>
    <w:rsid w:val="004D0D36"/>
    <w:rsid w:val="004D1125"/>
    <w:rsid w:val="004D1202"/>
    <w:rsid w:val="004D14C1"/>
    <w:rsid w:val="004D1EEC"/>
    <w:rsid w:val="004D1F39"/>
    <w:rsid w:val="004D2BDC"/>
    <w:rsid w:val="004D2CFA"/>
    <w:rsid w:val="004D2F36"/>
    <w:rsid w:val="004D2F6A"/>
    <w:rsid w:val="004D2F7E"/>
    <w:rsid w:val="004D397C"/>
    <w:rsid w:val="004D43AF"/>
    <w:rsid w:val="004D45EB"/>
    <w:rsid w:val="004D463D"/>
    <w:rsid w:val="004D4BEF"/>
    <w:rsid w:val="004D4C15"/>
    <w:rsid w:val="004D4D48"/>
    <w:rsid w:val="004D513B"/>
    <w:rsid w:val="004D5420"/>
    <w:rsid w:val="004D58E2"/>
    <w:rsid w:val="004D5989"/>
    <w:rsid w:val="004D5D07"/>
    <w:rsid w:val="004D5E90"/>
    <w:rsid w:val="004D68AE"/>
    <w:rsid w:val="004D75A2"/>
    <w:rsid w:val="004D779C"/>
    <w:rsid w:val="004D7BBA"/>
    <w:rsid w:val="004E0190"/>
    <w:rsid w:val="004E02A6"/>
    <w:rsid w:val="004E0323"/>
    <w:rsid w:val="004E1187"/>
    <w:rsid w:val="004E1609"/>
    <w:rsid w:val="004E1A66"/>
    <w:rsid w:val="004E22E8"/>
    <w:rsid w:val="004E2932"/>
    <w:rsid w:val="004E2AFD"/>
    <w:rsid w:val="004E2CD1"/>
    <w:rsid w:val="004E2E15"/>
    <w:rsid w:val="004E2E71"/>
    <w:rsid w:val="004E2F0C"/>
    <w:rsid w:val="004E2FD2"/>
    <w:rsid w:val="004E3725"/>
    <w:rsid w:val="004E3FCE"/>
    <w:rsid w:val="004E4556"/>
    <w:rsid w:val="004E4584"/>
    <w:rsid w:val="004E49DF"/>
    <w:rsid w:val="004E4D52"/>
    <w:rsid w:val="004E6F59"/>
    <w:rsid w:val="004E77EA"/>
    <w:rsid w:val="004E7CB0"/>
    <w:rsid w:val="004E7E17"/>
    <w:rsid w:val="004F1596"/>
    <w:rsid w:val="004F16E8"/>
    <w:rsid w:val="004F230F"/>
    <w:rsid w:val="004F296F"/>
    <w:rsid w:val="004F2BCA"/>
    <w:rsid w:val="004F300C"/>
    <w:rsid w:val="004F3194"/>
    <w:rsid w:val="004F322A"/>
    <w:rsid w:val="004F38E7"/>
    <w:rsid w:val="004F3E20"/>
    <w:rsid w:val="004F4427"/>
    <w:rsid w:val="004F47FD"/>
    <w:rsid w:val="004F4A12"/>
    <w:rsid w:val="004F4DEE"/>
    <w:rsid w:val="004F5F99"/>
    <w:rsid w:val="004F66DC"/>
    <w:rsid w:val="004F67D3"/>
    <w:rsid w:val="004F7783"/>
    <w:rsid w:val="004F78F0"/>
    <w:rsid w:val="00500447"/>
    <w:rsid w:val="00500D8A"/>
    <w:rsid w:val="0050106C"/>
    <w:rsid w:val="0050150C"/>
    <w:rsid w:val="00501B1D"/>
    <w:rsid w:val="0050200D"/>
    <w:rsid w:val="005022AF"/>
    <w:rsid w:val="0050272B"/>
    <w:rsid w:val="005029A6"/>
    <w:rsid w:val="005029D5"/>
    <w:rsid w:val="00502E74"/>
    <w:rsid w:val="00503316"/>
    <w:rsid w:val="005039E6"/>
    <w:rsid w:val="00503E38"/>
    <w:rsid w:val="00503F35"/>
    <w:rsid w:val="00504796"/>
    <w:rsid w:val="00504907"/>
    <w:rsid w:val="00505D0D"/>
    <w:rsid w:val="00505FD8"/>
    <w:rsid w:val="005062B5"/>
    <w:rsid w:val="005068DF"/>
    <w:rsid w:val="00506A73"/>
    <w:rsid w:val="00506BC4"/>
    <w:rsid w:val="00506EDD"/>
    <w:rsid w:val="0050704C"/>
    <w:rsid w:val="005073C9"/>
    <w:rsid w:val="00507646"/>
    <w:rsid w:val="005076E6"/>
    <w:rsid w:val="005078CD"/>
    <w:rsid w:val="00507BAC"/>
    <w:rsid w:val="0051044E"/>
    <w:rsid w:val="005108AA"/>
    <w:rsid w:val="005108D4"/>
    <w:rsid w:val="00510954"/>
    <w:rsid w:val="00510E22"/>
    <w:rsid w:val="00511D33"/>
    <w:rsid w:val="00511E21"/>
    <w:rsid w:val="00511FA3"/>
    <w:rsid w:val="005122C4"/>
    <w:rsid w:val="0051257C"/>
    <w:rsid w:val="00513648"/>
    <w:rsid w:val="0051374A"/>
    <w:rsid w:val="00513C09"/>
    <w:rsid w:val="00514224"/>
    <w:rsid w:val="005142C1"/>
    <w:rsid w:val="005148AC"/>
    <w:rsid w:val="00514C18"/>
    <w:rsid w:val="00514D63"/>
    <w:rsid w:val="005152D5"/>
    <w:rsid w:val="00515599"/>
    <w:rsid w:val="00515ADE"/>
    <w:rsid w:val="00515DBC"/>
    <w:rsid w:val="005160D1"/>
    <w:rsid w:val="00516483"/>
    <w:rsid w:val="00516CCD"/>
    <w:rsid w:val="00516D5F"/>
    <w:rsid w:val="00517C08"/>
    <w:rsid w:val="005204B9"/>
    <w:rsid w:val="005209AE"/>
    <w:rsid w:val="00520D4E"/>
    <w:rsid w:val="00520EF5"/>
    <w:rsid w:val="005213EC"/>
    <w:rsid w:val="00521477"/>
    <w:rsid w:val="0052155D"/>
    <w:rsid w:val="00521691"/>
    <w:rsid w:val="0052173E"/>
    <w:rsid w:val="0052196D"/>
    <w:rsid w:val="00521BA7"/>
    <w:rsid w:val="00522B0C"/>
    <w:rsid w:val="00523372"/>
    <w:rsid w:val="0052372E"/>
    <w:rsid w:val="00523888"/>
    <w:rsid w:val="00523A26"/>
    <w:rsid w:val="00523C45"/>
    <w:rsid w:val="00524337"/>
    <w:rsid w:val="00524424"/>
    <w:rsid w:val="00525A53"/>
    <w:rsid w:val="00525DF5"/>
    <w:rsid w:val="005262AE"/>
    <w:rsid w:val="00526B31"/>
    <w:rsid w:val="00527BE4"/>
    <w:rsid w:val="00527DA0"/>
    <w:rsid w:val="00527DC8"/>
    <w:rsid w:val="0053069D"/>
    <w:rsid w:val="0053077D"/>
    <w:rsid w:val="00530CDF"/>
    <w:rsid w:val="0053122D"/>
    <w:rsid w:val="00531486"/>
    <w:rsid w:val="005325BE"/>
    <w:rsid w:val="00532800"/>
    <w:rsid w:val="00532A3C"/>
    <w:rsid w:val="00532C5E"/>
    <w:rsid w:val="0053309E"/>
    <w:rsid w:val="005335F4"/>
    <w:rsid w:val="00534728"/>
    <w:rsid w:val="005347F0"/>
    <w:rsid w:val="00534A36"/>
    <w:rsid w:val="00534AC0"/>
    <w:rsid w:val="00535234"/>
    <w:rsid w:val="00535589"/>
    <w:rsid w:val="005355DB"/>
    <w:rsid w:val="005359DE"/>
    <w:rsid w:val="00535C90"/>
    <w:rsid w:val="0053643A"/>
    <w:rsid w:val="00536461"/>
    <w:rsid w:val="005365DD"/>
    <w:rsid w:val="00536A39"/>
    <w:rsid w:val="00536E8B"/>
    <w:rsid w:val="00536F36"/>
    <w:rsid w:val="005371D7"/>
    <w:rsid w:val="00537313"/>
    <w:rsid w:val="00537BA6"/>
    <w:rsid w:val="00537CBE"/>
    <w:rsid w:val="00540E7F"/>
    <w:rsid w:val="00541419"/>
    <w:rsid w:val="00541ABE"/>
    <w:rsid w:val="00541B10"/>
    <w:rsid w:val="00541CD3"/>
    <w:rsid w:val="00542E62"/>
    <w:rsid w:val="00543391"/>
    <w:rsid w:val="005434DC"/>
    <w:rsid w:val="00543637"/>
    <w:rsid w:val="00543A66"/>
    <w:rsid w:val="00543AC6"/>
    <w:rsid w:val="00543B0F"/>
    <w:rsid w:val="00543B94"/>
    <w:rsid w:val="00543DDF"/>
    <w:rsid w:val="00543F26"/>
    <w:rsid w:val="00544127"/>
    <w:rsid w:val="00544AA8"/>
    <w:rsid w:val="00544FFA"/>
    <w:rsid w:val="00545048"/>
    <w:rsid w:val="00545BDC"/>
    <w:rsid w:val="00545DF1"/>
    <w:rsid w:val="00546184"/>
    <w:rsid w:val="00546411"/>
    <w:rsid w:val="005464AE"/>
    <w:rsid w:val="00546DAB"/>
    <w:rsid w:val="00546DE1"/>
    <w:rsid w:val="0054768B"/>
    <w:rsid w:val="00547B6A"/>
    <w:rsid w:val="0055016F"/>
    <w:rsid w:val="00550D28"/>
    <w:rsid w:val="00550D8C"/>
    <w:rsid w:val="00550EC3"/>
    <w:rsid w:val="00550FC0"/>
    <w:rsid w:val="005514AE"/>
    <w:rsid w:val="005515BE"/>
    <w:rsid w:val="00551A20"/>
    <w:rsid w:val="00552207"/>
    <w:rsid w:val="005522EF"/>
    <w:rsid w:val="00552457"/>
    <w:rsid w:val="0055248A"/>
    <w:rsid w:val="00552A44"/>
    <w:rsid w:val="0055329D"/>
    <w:rsid w:val="005538A3"/>
    <w:rsid w:val="00553C6F"/>
    <w:rsid w:val="005542B1"/>
    <w:rsid w:val="005542CC"/>
    <w:rsid w:val="005545EF"/>
    <w:rsid w:val="00554732"/>
    <w:rsid w:val="00554792"/>
    <w:rsid w:val="005558A7"/>
    <w:rsid w:val="005560A5"/>
    <w:rsid w:val="00556C7B"/>
    <w:rsid w:val="00556E83"/>
    <w:rsid w:val="00557784"/>
    <w:rsid w:val="00557B21"/>
    <w:rsid w:val="00560232"/>
    <w:rsid w:val="00561821"/>
    <w:rsid w:val="005618D1"/>
    <w:rsid w:val="00562011"/>
    <w:rsid w:val="0056218B"/>
    <w:rsid w:val="005629A0"/>
    <w:rsid w:val="00562B8C"/>
    <w:rsid w:val="00562DC5"/>
    <w:rsid w:val="005633B8"/>
    <w:rsid w:val="00563629"/>
    <w:rsid w:val="00563DD3"/>
    <w:rsid w:val="00563F97"/>
    <w:rsid w:val="005648F1"/>
    <w:rsid w:val="005649CA"/>
    <w:rsid w:val="0056535A"/>
    <w:rsid w:val="005655DD"/>
    <w:rsid w:val="005657A1"/>
    <w:rsid w:val="00565EA6"/>
    <w:rsid w:val="00566244"/>
    <w:rsid w:val="00566A52"/>
    <w:rsid w:val="00566A59"/>
    <w:rsid w:val="00567458"/>
    <w:rsid w:val="00567848"/>
    <w:rsid w:val="005679A1"/>
    <w:rsid w:val="005702B6"/>
    <w:rsid w:val="00570471"/>
    <w:rsid w:val="00570798"/>
    <w:rsid w:val="00570CDA"/>
    <w:rsid w:val="00570D00"/>
    <w:rsid w:val="0057144E"/>
    <w:rsid w:val="005714C8"/>
    <w:rsid w:val="005719C7"/>
    <w:rsid w:val="00571AF6"/>
    <w:rsid w:val="00572DA3"/>
    <w:rsid w:val="005732A2"/>
    <w:rsid w:val="00573E91"/>
    <w:rsid w:val="00574C59"/>
    <w:rsid w:val="0057514C"/>
    <w:rsid w:val="0057542A"/>
    <w:rsid w:val="00575F36"/>
    <w:rsid w:val="00576162"/>
    <w:rsid w:val="00576478"/>
    <w:rsid w:val="00576D36"/>
    <w:rsid w:val="00577F14"/>
    <w:rsid w:val="00577F74"/>
    <w:rsid w:val="00580141"/>
    <w:rsid w:val="00580228"/>
    <w:rsid w:val="0058144C"/>
    <w:rsid w:val="00581500"/>
    <w:rsid w:val="00581754"/>
    <w:rsid w:val="00581B4A"/>
    <w:rsid w:val="00581C3E"/>
    <w:rsid w:val="00581C57"/>
    <w:rsid w:val="00581CAD"/>
    <w:rsid w:val="0058264E"/>
    <w:rsid w:val="00582779"/>
    <w:rsid w:val="00582E38"/>
    <w:rsid w:val="0058340B"/>
    <w:rsid w:val="00583872"/>
    <w:rsid w:val="00583C44"/>
    <w:rsid w:val="0058427B"/>
    <w:rsid w:val="0058435C"/>
    <w:rsid w:val="00584443"/>
    <w:rsid w:val="00584B3F"/>
    <w:rsid w:val="00584CF6"/>
    <w:rsid w:val="00587263"/>
    <w:rsid w:val="00587BB7"/>
    <w:rsid w:val="00587DCB"/>
    <w:rsid w:val="00590841"/>
    <w:rsid w:val="00590911"/>
    <w:rsid w:val="00590B37"/>
    <w:rsid w:val="0059133A"/>
    <w:rsid w:val="0059159F"/>
    <w:rsid w:val="00591994"/>
    <w:rsid w:val="00591B45"/>
    <w:rsid w:val="00591B95"/>
    <w:rsid w:val="00592032"/>
    <w:rsid w:val="00592EC3"/>
    <w:rsid w:val="00592EE3"/>
    <w:rsid w:val="00593466"/>
    <w:rsid w:val="0059409D"/>
    <w:rsid w:val="005943CC"/>
    <w:rsid w:val="0059445E"/>
    <w:rsid w:val="00594D69"/>
    <w:rsid w:val="0059547E"/>
    <w:rsid w:val="00595646"/>
    <w:rsid w:val="00595DB7"/>
    <w:rsid w:val="00595ED1"/>
    <w:rsid w:val="00595FEC"/>
    <w:rsid w:val="005964E5"/>
    <w:rsid w:val="0059677D"/>
    <w:rsid w:val="0059677E"/>
    <w:rsid w:val="00596D4B"/>
    <w:rsid w:val="00596D81"/>
    <w:rsid w:val="005975F0"/>
    <w:rsid w:val="00597B97"/>
    <w:rsid w:val="00597D56"/>
    <w:rsid w:val="00597D8D"/>
    <w:rsid w:val="005A0555"/>
    <w:rsid w:val="005A0974"/>
    <w:rsid w:val="005A134D"/>
    <w:rsid w:val="005A14B1"/>
    <w:rsid w:val="005A1CA1"/>
    <w:rsid w:val="005A1F83"/>
    <w:rsid w:val="005A2457"/>
    <w:rsid w:val="005A24F1"/>
    <w:rsid w:val="005A25D0"/>
    <w:rsid w:val="005A2BF9"/>
    <w:rsid w:val="005A2C3A"/>
    <w:rsid w:val="005A2E2B"/>
    <w:rsid w:val="005A2F62"/>
    <w:rsid w:val="005A309C"/>
    <w:rsid w:val="005A3541"/>
    <w:rsid w:val="005A3636"/>
    <w:rsid w:val="005A3AD5"/>
    <w:rsid w:val="005A4201"/>
    <w:rsid w:val="005A44C3"/>
    <w:rsid w:val="005A44CD"/>
    <w:rsid w:val="005A4C25"/>
    <w:rsid w:val="005A4E63"/>
    <w:rsid w:val="005A50E9"/>
    <w:rsid w:val="005A5DA5"/>
    <w:rsid w:val="005A6603"/>
    <w:rsid w:val="005A6D56"/>
    <w:rsid w:val="005A6E85"/>
    <w:rsid w:val="005A7EB4"/>
    <w:rsid w:val="005B003C"/>
    <w:rsid w:val="005B005D"/>
    <w:rsid w:val="005B0321"/>
    <w:rsid w:val="005B09A1"/>
    <w:rsid w:val="005B160A"/>
    <w:rsid w:val="005B1F23"/>
    <w:rsid w:val="005B200C"/>
    <w:rsid w:val="005B2278"/>
    <w:rsid w:val="005B2BF4"/>
    <w:rsid w:val="005B2C0A"/>
    <w:rsid w:val="005B364F"/>
    <w:rsid w:val="005B3A3B"/>
    <w:rsid w:val="005B42CC"/>
    <w:rsid w:val="005B47E7"/>
    <w:rsid w:val="005B4C68"/>
    <w:rsid w:val="005B4F60"/>
    <w:rsid w:val="005B547E"/>
    <w:rsid w:val="005B54A7"/>
    <w:rsid w:val="005B56F3"/>
    <w:rsid w:val="005B5B58"/>
    <w:rsid w:val="005B5C4C"/>
    <w:rsid w:val="005B5FF8"/>
    <w:rsid w:val="005B6652"/>
    <w:rsid w:val="005B687C"/>
    <w:rsid w:val="005B6C65"/>
    <w:rsid w:val="005B6CE3"/>
    <w:rsid w:val="005B6D35"/>
    <w:rsid w:val="005B7051"/>
    <w:rsid w:val="005C02C2"/>
    <w:rsid w:val="005C03BF"/>
    <w:rsid w:val="005C1581"/>
    <w:rsid w:val="005C1635"/>
    <w:rsid w:val="005C1C89"/>
    <w:rsid w:val="005C22E6"/>
    <w:rsid w:val="005C2B16"/>
    <w:rsid w:val="005C31FE"/>
    <w:rsid w:val="005C344B"/>
    <w:rsid w:val="005C3B1E"/>
    <w:rsid w:val="005C3D36"/>
    <w:rsid w:val="005C43B0"/>
    <w:rsid w:val="005C44F1"/>
    <w:rsid w:val="005C45A4"/>
    <w:rsid w:val="005C4AB4"/>
    <w:rsid w:val="005C5C1D"/>
    <w:rsid w:val="005C6014"/>
    <w:rsid w:val="005C647C"/>
    <w:rsid w:val="005C6686"/>
    <w:rsid w:val="005C6AA8"/>
    <w:rsid w:val="005C6D4E"/>
    <w:rsid w:val="005C712B"/>
    <w:rsid w:val="005C76C5"/>
    <w:rsid w:val="005C7B77"/>
    <w:rsid w:val="005C7CDE"/>
    <w:rsid w:val="005D05D0"/>
    <w:rsid w:val="005D083C"/>
    <w:rsid w:val="005D0B00"/>
    <w:rsid w:val="005D0B96"/>
    <w:rsid w:val="005D0FB8"/>
    <w:rsid w:val="005D1083"/>
    <w:rsid w:val="005D11D2"/>
    <w:rsid w:val="005D14A2"/>
    <w:rsid w:val="005D16C6"/>
    <w:rsid w:val="005D18DC"/>
    <w:rsid w:val="005D222A"/>
    <w:rsid w:val="005D2994"/>
    <w:rsid w:val="005D2BB2"/>
    <w:rsid w:val="005D2C57"/>
    <w:rsid w:val="005D2C60"/>
    <w:rsid w:val="005D3EA9"/>
    <w:rsid w:val="005D3FD0"/>
    <w:rsid w:val="005D43A2"/>
    <w:rsid w:val="005D45C8"/>
    <w:rsid w:val="005D45F7"/>
    <w:rsid w:val="005D4A2B"/>
    <w:rsid w:val="005D5449"/>
    <w:rsid w:val="005D5B88"/>
    <w:rsid w:val="005D61CD"/>
    <w:rsid w:val="005D6A4E"/>
    <w:rsid w:val="005D6D65"/>
    <w:rsid w:val="005D72CE"/>
    <w:rsid w:val="005D753A"/>
    <w:rsid w:val="005D7897"/>
    <w:rsid w:val="005D79C6"/>
    <w:rsid w:val="005D7A4B"/>
    <w:rsid w:val="005D7FD2"/>
    <w:rsid w:val="005E042E"/>
    <w:rsid w:val="005E05BD"/>
    <w:rsid w:val="005E0606"/>
    <w:rsid w:val="005E06AE"/>
    <w:rsid w:val="005E0B2F"/>
    <w:rsid w:val="005E1860"/>
    <w:rsid w:val="005E1B9E"/>
    <w:rsid w:val="005E1F49"/>
    <w:rsid w:val="005E293B"/>
    <w:rsid w:val="005E303F"/>
    <w:rsid w:val="005E3639"/>
    <w:rsid w:val="005E39B2"/>
    <w:rsid w:val="005E3A22"/>
    <w:rsid w:val="005E3A5D"/>
    <w:rsid w:val="005E3AFE"/>
    <w:rsid w:val="005E3E2F"/>
    <w:rsid w:val="005E465D"/>
    <w:rsid w:val="005E47CA"/>
    <w:rsid w:val="005E4849"/>
    <w:rsid w:val="005E48D9"/>
    <w:rsid w:val="005E5025"/>
    <w:rsid w:val="005E5083"/>
    <w:rsid w:val="005E52BC"/>
    <w:rsid w:val="005E5394"/>
    <w:rsid w:val="005E5751"/>
    <w:rsid w:val="005E6172"/>
    <w:rsid w:val="005E6567"/>
    <w:rsid w:val="005E68A9"/>
    <w:rsid w:val="005E747A"/>
    <w:rsid w:val="005E7AC0"/>
    <w:rsid w:val="005E7C0B"/>
    <w:rsid w:val="005F096C"/>
    <w:rsid w:val="005F16A9"/>
    <w:rsid w:val="005F18E3"/>
    <w:rsid w:val="005F1B64"/>
    <w:rsid w:val="005F1DA4"/>
    <w:rsid w:val="005F2095"/>
    <w:rsid w:val="005F22F1"/>
    <w:rsid w:val="005F2407"/>
    <w:rsid w:val="005F2744"/>
    <w:rsid w:val="005F2AC1"/>
    <w:rsid w:val="005F2BA0"/>
    <w:rsid w:val="005F32F3"/>
    <w:rsid w:val="005F361B"/>
    <w:rsid w:val="005F37E9"/>
    <w:rsid w:val="005F3B38"/>
    <w:rsid w:val="005F47FC"/>
    <w:rsid w:val="005F4838"/>
    <w:rsid w:val="005F49C3"/>
    <w:rsid w:val="005F4E65"/>
    <w:rsid w:val="005F53F8"/>
    <w:rsid w:val="005F5B11"/>
    <w:rsid w:val="005F5E91"/>
    <w:rsid w:val="005F605E"/>
    <w:rsid w:val="005F6BE2"/>
    <w:rsid w:val="005F7664"/>
    <w:rsid w:val="005F77B1"/>
    <w:rsid w:val="005F7D1A"/>
    <w:rsid w:val="00600DD7"/>
    <w:rsid w:val="0060165F"/>
    <w:rsid w:val="00601BCC"/>
    <w:rsid w:val="0060234A"/>
    <w:rsid w:val="00602BAA"/>
    <w:rsid w:val="00603338"/>
    <w:rsid w:val="006033E2"/>
    <w:rsid w:val="00603962"/>
    <w:rsid w:val="00604007"/>
    <w:rsid w:val="006048DD"/>
    <w:rsid w:val="0060497B"/>
    <w:rsid w:val="00604AC3"/>
    <w:rsid w:val="00605B8D"/>
    <w:rsid w:val="00605BBD"/>
    <w:rsid w:val="00605D18"/>
    <w:rsid w:val="00605F06"/>
    <w:rsid w:val="00605F50"/>
    <w:rsid w:val="006061A7"/>
    <w:rsid w:val="006062EA"/>
    <w:rsid w:val="00606359"/>
    <w:rsid w:val="00606626"/>
    <w:rsid w:val="006067CF"/>
    <w:rsid w:val="006068AC"/>
    <w:rsid w:val="00606CFA"/>
    <w:rsid w:val="00606E5B"/>
    <w:rsid w:val="0060724F"/>
    <w:rsid w:val="00607320"/>
    <w:rsid w:val="006077B1"/>
    <w:rsid w:val="00607E1D"/>
    <w:rsid w:val="00607FD7"/>
    <w:rsid w:val="0061049C"/>
    <w:rsid w:val="00610BB9"/>
    <w:rsid w:val="006114AE"/>
    <w:rsid w:val="00611737"/>
    <w:rsid w:val="006117A0"/>
    <w:rsid w:val="00612833"/>
    <w:rsid w:val="006131C3"/>
    <w:rsid w:val="00613353"/>
    <w:rsid w:val="00613DEA"/>
    <w:rsid w:val="006141E9"/>
    <w:rsid w:val="0061472C"/>
    <w:rsid w:val="00614BE6"/>
    <w:rsid w:val="00615C1A"/>
    <w:rsid w:val="00615CB5"/>
    <w:rsid w:val="00616C72"/>
    <w:rsid w:val="00617CC0"/>
    <w:rsid w:val="0062003E"/>
    <w:rsid w:val="006202C9"/>
    <w:rsid w:val="00620625"/>
    <w:rsid w:val="0062064F"/>
    <w:rsid w:val="006208B2"/>
    <w:rsid w:val="006208C0"/>
    <w:rsid w:val="00620E6A"/>
    <w:rsid w:val="00621A07"/>
    <w:rsid w:val="00621F00"/>
    <w:rsid w:val="006235D1"/>
    <w:rsid w:val="00623827"/>
    <w:rsid w:val="00623AD0"/>
    <w:rsid w:val="006240F4"/>
    <w:rsid w:val="0062430F"/>
    <w:rsid w:val="00624DDD"/>
    <w:rsid w:val="0062509C"/>
    <w:rsid w:val="00625250"/>
    <w:rsid w:val="006252CD"/>
    <w:rsid w:val="00626456"/>
    <w:rsid w:val="006267BC"/>
    <w:rsid w:val="00627391"/>
    <w:rsid w:val="0062743C"/>
    <w:rsid w:val="00630389"/>
    <w:rsid w:val="00630786"/>
    <w:rsid w:val="00630AC0"/>
    <w:rsid w:val="006317C6"/>
    <w:rsid w:val="00631872"/>
    <w:rsid w:val="0063196F"/>
    <w:rsid w:val="00631D76"/>
    <w:rsid w:val="006321E5"/>
    <w:rsid w:val="0063252D"/>
    <w:rsid w:val="006329FF"/>
    <w:rsid w:val="00633175"/>
    <w:rsid w:val="00633680"/>
    <w:rsid w:val="006336C3"/>
    <w:rsid w:val="00633A5F"/>
    <w:rsid w:val="006340E6"/>
    <w:rsid w:val="006344EB"/>
    <w:rsid w:val="00634861"/>
    <w:rsid w:val="00634DA5"/>
    <w:rsid w:val="00634DAF"/>
    <w:rsid w:val="00635911"/>
    <w:rsid w:val="006360CB"/>
    <w:rsid w:val="00636382"/>
    <w:rsid w:val="00636471"/>
    <w:rsid w:val="00636AC6"/>
    <w:rsid w:val="006370BC"/>
    <w:rsid w:val="006376F7"/>
    <w:rsid w:val="00637E03"/>
    <w:rsid w:val="00637E57"/>
    <w:rsid w:val="00640194"/>
    <w:rsid w:val="00640262"/>
    <w:rsid w:val="0064063B"/>
    <w:rsid w:val="00640765"/>
    <w:rsid w:val="00640824"/>
    <w:rsid w:val="00640860"/>
    <w:rsid w:val="00640E4B"/>
    <w:rsid w:val="00640EC9"/>
    <w:rsid w:val="00640F54"/>
    <w:rsid w:val="00641ACA"/>
    <w:rsid w:val="00641D80"/>
    <w:rsid w:val="00642100"/>
    <w:rsid w:val="00642581"/>
    <w:rsid w:val="00642758"/>
    <w:rsid w:val="006431A4"/>
    <w:rsid w:val="006434F4"/>
    <w:rsid w:val="00643AC6"/>
    <w:rsid w:val="006444BF"/>
    <w:rsid w:val="006444DA"/>
    <w:rsid w:val="00644584"/>
    <w:rsid w:val="00644599"/>
    <w:rsid w:val="006452E7"/>
    <w:rsid w:val="00645473"/>
    <w:rsid w:val="0064549D"/>
    <w:rsid w:val="00645746"/>
    <w:rsid w:val="00645886"/>
    <w:rsid w:val="00645B3E"/>
    <w:rsid w:val="00645CD2"/>
    <w:rsid w:val="00645D9F"/>
    <w:rsid w:val="006462F0"/>
    <w:rsid w:val="0064668F"/>
    <w:rsid w:val="00646E5E"/>
    <w:rsid w:val="00646F19"/>
    <w:rsid w:val="0064730B"/>
    <w:rsid w:val="0064766B"/>
    <w:rsid w:val="006478F8"/>
    <w:rsid w:val="00647959"/>
    <w:rsid w:val="00647BAC"/>
    <w:rsid w:val="00647BC1"/>
    <w:rsid w:val="00647C66"/>
    <w:rsid w:val="00647C9D"/>
    <w:rsid w:val="00647DE6"/>
    <w:rsid w:val="00647FFB"/>
    <w:rsid w:val="00650535"/>
    <w:rsid w:val="006509AC"/>
    <w:rsid w:val="00651320"/>
    <w:rsid w:val="006515D7"/>
    <w:rsid w:val="006515F5"/>
    <w:rsid w:val="0065199E"/>
    <w:rsid w:val="00651AF5"/>
    <w:rsid w:val="00651DD7"/>
    <w:rsid w:val="00651FC8"/>
    <w:rsid w:val="0065269D"/>
    <w:rsid w:val="0065278B"/>
    <w:rsid w:val="00652994"/>
    <w:rsid w:val="00652B80"/>
    <w:rsid w:val="00653097"/>
    <w:rsid w:val="006533C6"/>
    <w:rsid w:val="0065360A"/>
    <w:rsid w:val="00653BAC"/>
    <w:rsid w:val="00653BEF"/>
    <w:rsid w:val="00654286"/>
    <w:rsid w:val="0065538A"/>
    <w:rsid w:val="00655416"/>
    <w:rsid w:val="00655944"/>
    <w:rsid w:val="00655C33"/>
    <w:rsid w:val="00655CD7"/>
    <w:rsid w:val="00655EAA"/>
    <w:rsid w:val="006568EB"/>
    <w:rsid w:val="00656B1A"/>
    <w:rsid w:val="00656F16"/>
    <w:rsid w:val="00656FBF"/>
    <w:rsid w:val="0065710E"/>
    <w:rsid w:val="006608AC"/>
    <w:rsid w:val="006609D7"/>
    <w:rsid w:val="00661341"/>
    <w:rsid w:val="0066185F"/>
    <w:rsid w:val="00661C58"/>
    <w:rsid w:val="00662240"/>
    <w:rsid w:val="0066238E"/>
    <w:rsid w:val="006628C3"/>
    <w:rsid w:val="006628D0"/>
    <w:rsid w:val="00663523"/>
    <w:rsid w:val="00663566"/>
    <w:rsid w:val="00663DD0"/>
    <w:rsid w:val="006641B2"/>
    <w:rsid w:val="00664508"/>
    <w:rsid w:val="0066482A"/>
    <w:rsid w:val="00664989"/>
    <w:rsid w:val="006649BE"/>
    <w:rsid w:val="00664BB6"/>
    <w:rsid w:val="00664BF2"/>
    <w:rsid w:val="00664C6D"/>
    <w:rsid w:val="00664D30"/>
    <w:rsid w:val="00664D88"/>
    <w:rsid w:val="00664E74"/>
    <w:rsid w:val="0066582A"/>
    <w:rsid w:val="00666253"/>
    <w:rsid w:val="00666E66"/>
    <w:rsid w:val="00666F04"/>
    <w:rsid w:val="00667067"/>
    <w:rsid w:val="006674D9"/>
    <w:rsid w:val="00670A79"/>
    <w:rsid w:val="00670FC0"/>
    <w:rsid w:val="00671256"/>
    <w:rsid w:val="00671728"/>
    <w:rsid w:val="00671B9A"/>
    <w:rsid w:val="00672228"/>
    <w:rsid w:val="00672713"/>
    <w:rsid w:val="00673288"/>
    <w:rsid w:val="006732F9"/>
    <w:rsid w:val="00673A4C"/>
    <w:rsid w:val="00673AB6"/>
    <w:rsid w:val="00674C06"/>
    <w:rsid w:val="00674D34"/>
    <w:rsid w:val="00674DF2"/>
    <w:rsid w:val="00675542"/>
    <w:rsid w:val="00675B28"/>
    <w:rsid w:val="00676C04"/>
    <w:rsid w:val="00676C4A"/>
    <w:rsid w:val="00676DF6"/>
    <w:rsid w:val="00677527"/>
    <w:rsid w:val="00677B96"/>
    <w:rsid w:val="00677EC6"/>
    <w:rsid w:val="00677F03"/>
    <w:rsid w:val="0068093F"/>
    <w:rsid w:val="00680E9F"/>
    <w:rsid w:val="00680F92"/>
    <w:rsid w:val="0068134E"/>
    <w:rsid w:val="0068144E"/>
    <w:rsid w:val="006816BF"/>
    <w:rsid w:val="00681DBD"/>
    <w:rsid w:val="006820AA"/>
    <w:rsid w:val="006824F6"/>
    <w:rsid w:val="00682825"/>
    <w:rsid w:val="00682B37"/>
    <w:rsid w:val="00683013"/>
    <w:rsid w:val="00683233"/>
    <w:rsid w:val="006838C4"/>
    <w:rsid w:val="006844FA"/>
    <w:rsid w:val="00684826"/>
    <w:rsid w:val="00684980"/>
    <w:rsid w:val="00684FB0"/>
    <w:rsid w:val="00685522"/>
    <w:rsid w:val="0068570D"/>
    <w:rsid w:val="00685B57"/>
    <w:rsid w:val="00685E36"/>
    <w:rsid w:val="00685EB9"/>
    <w:rsid w:val="00686A01"/>
    <w:rsid w:val="00686D8C"/>
    <w:rsid w:val="00687148"/>
    <w:rsid w:val="00687C01"/>
    <w:rsid w:val="006907FA"/>
    <w:rsid w:val="00691888"/>
    <w:rsid w:val="006919AE"/>
    <w:rsid w:val="00691FFA"/>
    <w:rsid w:val="00692429"/>
    <w:rsid w:val="006930ED"/>
    <w:rsid w:val="00693181"/>
    <w:rsid w:val="006933D5"/>
    <w:rsid w:val="006933FA"/>
    <w:rsid w:val="00693869"/>
    <w:rsid w:val="00694481"/>
    <w:rsid w:val="0069454A"/>
    <w:rsid w:val="00695743"/>
    <w:rsid w:val="00695AD8"/>
    <w:rsid w:val="00696C04"/>
    <w:rsid w:val="006973EF"/>
    <w:rsid w:val="0069749E"/>
    <w:rsid w:val="00697786"/>
    <w:rsid w:val="00697E50"/>
    <w:rsid w:val="00697FC5"/>
    <w:rsid w:val="006A0080"/>
    <w:rsid w:val="006A0309"/>
    <w:rsid w:val="006A087B"/>
    <w:rsid w:val="006A09D2"/>
    <w:rsid w:val="006A0ABA"/>
    <w:rsid w:val="006A0B7D"/>
    <w:rsid w:val="006A0C26"/>
    <w:rsid w:val="006A0E11"/>
    <w:rsid w:val="006A12BD"/>
    <w:rsid w:val="006A1314"/>
    <w:rsid w:val="006A17F1"/>
    <w:rsid w:val="006A1DD7"/>
    <w:rsid w:val="006A1E4E"/>
    <w:rsid w:val="006A20F5"/>
    <w:rsid w:val="006A22FC"/>
    <w:rsid w:val="006A2C53"/>
    <w:rsid w:val="006A2C6D"/>
    <w:rsid w:val="006A305E"/>
    <w:rsid w:val="006A327E"/>
    <w:rsid w:val="006A338A"/>
    <w:rsid w:val="006A390D"/>
    <w:rsid w:val="006A520D"/>
    <w:rsid w:val="006A5AD1"/>
    <w:rsid w:val="006A63AA"/>
    <w:rsid w:val="006A654C"/>
    <w:rsid w:val="006A748F"/>
    <w:rsid w:val="006A7908"/>
    <w:rsid w:val="006A7C23"/>
    <w:rsid w:val="006A7C41"/>
    <w:rsid w:val="006B031B"/>
    <w:rsid w:val="006B0406"/>
    <w:rsid w:val="006B05AC"/>
    <w:rsid w:val="006B0F78"/>
    <w:rsid w:val="006B10E4"/>
    <w:rsid w:val="006B11FD"/>
    <w:rsid w:val="006B1710"/>
    <w:rsid w:val="006B2C2E"/>
    <w:rsid w:val="006B2DC4"/>
    <w:rsid w:val="006B31DA"/>
    <w:rsid w:val="006B386E"/>
    <w:rsid w:val="006B39BE"/>
    <w:rsid w:val="006B3D63"/>
    <w:rsid w:val="006B3F03"/>
    <w:rsid w:val="006B52CB"/>
    <w:rsid w:val="006B58C6"/>
    <w:rsid w:val="006B5CE0"/>
    <w:rsid w:val="006B6063"/>
    <w:rsid w:val="006B6075"/>
    <w:rsid w:val="006B61EA"/>
    <w:rsid w:val="006B6460"/>
    <w:rsid w:val="006B6973"/>
    <w:rsid w:val="006B6A29"/>
    <w:rsid w:val="006B7243"/>
    <w:rsid w:val="006B72FD"/>
    <w:rsid w:val="006B73A5"/>
    <w:rsid w:val="006B740C"/>
    <w:rsid w:val="006B7648"/>
    <w:rsid w:val="006B7715"/>
    <w:rsid w:val="006B7735"/>
    <w:rsid w:val="006B78B0"/>
    <w:rsid w:val="006B7D36"/>
    <w:rsid w:val="006C019C"/>
    <w:rsid w:val="006C082F"/>
    <w:rsid w:val="006C0EA6"/>
    <w:rsid w:val="006C0EDD"/>
    <w:rsid w:val="006C117D"/>
    <w:rsid w:val="006C20A1"/>
    <w:rsid w:val="006C246F"/>
    <w:rsid w:val="006C2590"/>
    <w:rsid w:val="006C2C84"/>
    <w:rsid w:val="006C2FCB"/>
    <w:rsid w:val="006C3067"/>
    <w:rsid w:val="006C3B24"/>
    <w:rsid w:val="006C3E63"/>
    <w:rsid w:val="006C402C"/>
    <w:rsid w:val="006C407D"/>
    <w:rsid w:val="006C4853"/>
    <w:rsid w:val="006C48B7"/>
    <w:rsid w:val="006C5C8D"/>
    <w:rsid w:val="006C6575"/>
    <w:rsid w:val="006C672E"/>
    <w:rsid w:val="006C6F67"/>
    <w:rsid w:val="006C73F3"/>
    <w:rsid w:val="006C75F0"/>
    <w:rsid w:val="006C7D88"/>
    <w:rsid w:val="006C7F13"/>
    <w:rsid w:val="006D0448"/>
    <w:rsid w:val="006D04A7"/>
    <w:rsid w:val="006D0D29"/>
    <w:rsid w:val="006D1306"/>
    <w:rsid w:val="006D133B"/>
    <w:rsid w:val="006D14DC"/>
    <w:rsid w:val="006D2183"/>
    <w:rsid w:val="006D2352"/>
    <w:rsid w:val="006D2537"/>
    <w:rsid w:val="006D3BB0"/>
    <w:rsid w:val="006D3C95"/>
    <w:rsid w:val="006D4390"/>
    <w:rsid w:val="006D44E3"/>
    <w:rsid w:val="006D4523"/>
    <w:rsid w:val="006D4E8B"/>
    <w:rsid w:val="006D509A"/>
    <w:rsid w:val="006D57A5"/>
    <w:rsid w:val="006D5E24"/>
    <w:rsid w:val="006D60F5"/>
    <w:rsid w:val="006D6234"/>
    <w:rsid w:val="006D68DA"/>
    <w:rsid w:val="006D713E"/>
    <w:rsid w:val="006D7527"/>
    <w:rsid w:val="006D7A94"/>
    <w:rsid w:val="006E063B"/>
    <w:rsid w:val="006E0939"/>
    <w:rsid w:val="006E0D02"/>
    <w:rsid w:val="006E137B"/>
    <w:rsid w:val="006E13D6"/>
    <w:rsid w:val="006E1D3E"/>
    <w:rsid w:val="006E20A4"/>
    <w:rsid w:val="006E379D"/>
    <w:rsid w:val="006E37E6"/>
    <w:rsid w:val="006E3ED8"/>
    <w:rsid w:val="006E4626"/>
    <w:rsid w:val="006E4E76"/>
    <w:rsid w:val="006E4E98"/>
    <w:rsid w:val="006E538C"/>
    <w:rsid w:val="006E5480"/>
    <w:rsid w:val="006E5D54"/>
    <w:rsid w:val="006E5F67"/>
    <w:rsid w:val="006E6038"/>
    <w:rsid w:val="006E645B"/>
    <w:rsid w:val="006E6B1D"/>
    <w:rsid w:val="006E6BDA"/>
    <w:rsid w:val="006E6BF5"/>
    <w:rsid w:val="006E6CD6"/>
    <w:rsid w:val="006E6DBC"/>
    <w:rsid w:val="006E6F55"/>
    <w:rsid w:val="006E7481"/>
    <w:rsid w:val="006E74D7"/>
    <w:rsid w:val="006E771E"/>
    <w:rsid w:val="006E77D0"/>
    <w:rsid w:val="006E7B1D"/>
    <w:rsid w:val="006E7F8D"/>
    <w:rsid w:val="006F09CE"/>
    <w:rsid w:val="006F0EB4"/>
    <w:rsid w:val="006F13CC"/>
    <w:rsid w:val="006F1A5B"/>
    <w:rsid w:val="006F1AAF"/>
    <w:rsid w:val="006F24E6"/>
    <w:rsid w:val="006F2DF4"/>
    <w:rsid w:val="006F30D5"/>
    <w:rsid w:val="006F4A47"/>
    <w:rsid w:val="006F4E54"/>
    <w:rsid w:val="006F516C"/>
    <w:rsid w:val="006F58C0"/>
    <w:rsid w:val="006F592A"/>
    <w:rsid w:val="006F5B53"/>
    <w:rsid w:val="006F5B93"/>
    <w:rsid w:val="006F6A21"/>
    <w:rsid w:val="006F6C38"/>
    <w:rsid w:val="006F7142"/>
    <w:rsid w:val="006F7B87"/>
    <w:rsid w:val="00700084"/>
    <w:rsid w:val="00701A1F"/>
    <w:rsid w:val="007024CB"/>
    <w:rsid w:val="007025DD"/>
    <w:rsid w:val="0070388D"/>
    <w:rsid w:val="00703D03"/>
    <w:rsid w:val="00703EE9"/>
    <w:rsid w:val="00704099"/>
    <w:rsid w:val="007041B7"/>
    <w:rsid w:val="0070430D"/>
    <w:rsid w:val="00704316"/>
    <w:rsid w:val="007045FA"/>
    <w:rsid w:val="00704FA7"/>
    <w:rsid w:val="0070529C"/>
    <w:rsid w:val="0070552D"/>
    <w:rsid w:val="00705A66"/>
    <w:rsid w:val="00706035"/>
    <w:rsid w:val="00706153"/>
    <w:rsid w:val="00706188"/>
    <w:rsid w:val="0070654A"/>
    <w:rsid w:val="00706C0F"/>
    <w:rsid w:val="00706DDD"/>
    <w:rsid w:val="00706EA9"/>
    <w:rsid w:val="00706FC2"/>
    <w:rsid w:val="00707011"/>
    <w:rsid w:val="00707173"/>
    <w:rsid w:val="007072D7"/>
    <w:rsid w:val="00707445"/>
    <w:rsid w:val="0070747E"/>
    <w:rsid w:val="00707955"/>
    <w:rsid w:val="00707B16"/>
    <w:rsid w:val="00707E15"/>
    <w:rsid w:val="00707FE4"/>
    <w:rsid w:val="007100B8"/>
    <w:rsid w:val="00710892"/>
    <w:rsid w:val="00710DA9"/>
    <w:rsid w:val="00710E7E"/>
    <w:rsid w:val="00710EC7"/>
    <w:rsid w:val="0071115E"/>
    <w:rsid w:val="007113EF"/>
    <w:rsid w:val="0071147B"/>
    <w:rsid w:val="0071149A"/>
    <w:rsid w:val="007116E3"/>
    <w:rsid w:val="00711A40"/>
    <w:rsid w:val="00711A49"/>
    <w:rsid w:val="00711D50"/>
    <w:rsid w:val="00712ACB"/>
    <w:rsid w:val="00713657"/>
    <w:rsid w:val="00714F8E"/>
    <w:rsid w:val="00715C47"/>
    <w:rsid w:val="00715D7D"/>
    <w:rsid w:val="00715EEE"/>
    <w:rsid w:val="00716408"/>
    <w:rsid w:val="00716AF0"/>
    <w:rsid w:val="00716D6A"/>
    <w:rsid w:val="007170CF"/>
    <w:rsid w:val="00717131"/>
    <w:rsid w:val="007176AE"/>
    <w:rsid w:val="00717C62"/>
    <w:rsid w:val="00717D70"/>
    <w:rsid w:val="00717EC8"/>
    <w:rsid w:val="007200AE"/>
    <w:rsid w:val="007208AC"/>
    <w:rsid w:val="00720E36"/>
    <w:rsid w:val="00720E9B"/>
    <w:rsid w:val="0072152C"/>
    <w:rsid w:val="007216C2"/>
    <w:rsid w:val="00721EFB"/>
    <w:rsid w:val="00721F13"/>
    <w:rsid w:val="00722000"/>
    <w:rsid w:val="00722053"/>
    <w:rsid w:val="00722366"/>
    <w:rsid w:val="00722BF5"/>
    <w:rsid w:val="00722D46"/>
    <w:rsid w:val="00722EA2"/>
    <w:rsid w:val="0072321A"/>
    <w:rsid w:val="0072331A"/>
    <w:rsid w:val="00723415"/>
    <w:rsid w:val="00723AFB"/>
    <w:rsid w:val="00723F5E"/>
    <w:rsid w:val="007244A4"/>
    <w:rsid w:val="00724A22"/>
    <w:rsid w:val="00724A82"/>
    <w:rsid w:val="007250CD"/>
    <w:rsid w:val="00725296"/>
    <w:rsid w:val="00725360"/>
    <w:rsid w:val="00725B1E"/>
    <w:rsid w:val="0072601B"/>
    <w:rsid w:val="007264D7"/>
    <w:rsid w:val="00726627"/>
    <w:rsid w:val="00726E0F"/>
    <w:rsid w:val="0073018C"/>
    <w:rsid w:val="007306E8"/>
    <w:rsid w:val="00730951"/>
    <w:rsid w:val="007309C8"/>
    <w:rsid w:val="00730C29"/>
    <w:rsid w:val="00730F6F"/>
    <w:rsid w:val="00731008"/>
    <w:rsid w:val="0073111F"/>
    <w:rsid w:val="00731248"/>
    <w:rsid w:val="007316EA"/>
    <w:rsid w:val="00731A6E"/>
    <w:rsid w:val="00733437"/>
    <w:rsid w:val="007336F8"/>
    <w:rsid w:val="00733736"/>
    <w:rsid w:val="00733B5A"/>
    <w:rsid w:val="00734A6A"/>
    <w:rsid w:val="00735004"/>
    <w:rsid w:val="00735507"/>
    <w:rsid w:val="0073576D"/>
    <w:rsid w:val="00736568"/>
    <w:rsid w:val="0073681C"/>
    <w:rsid w:val="00736963"/>
    <w:rsid w:val="00736F6A"/>
    <w:rsid w:val="007372A8"/>
    <w:rsid w:val="00737B87"/>
    <w:rsid w:val="00737D66"/>
    <w:rsid w:val="00740E01"/>
    <w:rsid w:val="0074101E"/>
    <w:rsid w:val="0074128B"/>
    <w:rsid w:val="00742464"/>
    <w:rsid w:val="00742CC5"/>
    <w:rsid w:val="00743419"/>
    <w:rsid w:val="007434F3"/>
    <w:rsid w:val="00743608"/>
    <w:rsid w:val="0074364D"/>
    <w:rsid w:val="007436C5"/>
    <w:rsid w:val="007437D1"/>
    <w:rsid w:val="00743D2C"/>
    <w:rsid w:val="00744C00"/>
    <w:rsid w:val="00745439"/>
    <w:rsid w:val="00745D6C"/>
    <w:rsid w:val="00745FBE"/>
    <w:rsid w:val="007460B4"/>
    <w:rsid w:val="0074675D"/>
    <w:rsid w:val="00746A2F"/>
    <w:rsid w:val="00746B1B"/>
    <w:rsid w:val="00746BA3"/>
    <w:rsid w:val="00746BC8"/>
    <w:rsid w:val="007472D2"/>
    <w:rsid w:val="007474C4"/>
    <w:rsid w:val="00747672"/>
    <w:rsid w:val="00747AE9"/>
    <w:rsid w:val="00747BD9"/>
    <w:rsid w:val="007506E7"/>
    <w:rsid w:val="00750902"/>
    <w:rsid w:val="00750FAC"/>
    <w:rsid w:val="0075111E"/>
    <w:rsid w:val="00751845"/>
    <w:rsid w:val="00751AA9"/>
    <w:rsid w:val="007522DE"/>
    <w:rsid w:val="00752598"/>
    <w:rsid w:val="00752939"/>
    <w:rsid w:val="00753816"/>
    <w:rsid w:val="00753913"/>
    <w:rsid w:val="007547B7"/>
    <w:rsid w:val="007557F2"/>
    <w:rsid w:val="0075592A"/>
    <w:rsid w:val="00755D2A"/>
    <w:rsid w:val="00755FCD"/>
    <w:rsid w:val="007562D1"/>
    <w:rsid w:val="007564A7"/>
    <w:rsid w:val="007564C3"/>
    <w:rsid w:val="00756631"/>
    <w:rsid w:val="00757D3F"/>
    <w:rsid w:val="00761469"/>
    <w:rsid w:val="0076190E"/>
    <w:rsid w:val="00761A33"/>
    <w:rsid w:val="00761DDB"/>
    <w:rsid w:val="00761E20"/>
    <w:rsid w:val="00761FD9"/>
    <w:rsid w:val="007627DE"/>
    <w:rsid w:val="007635AE"/>
    <w:rsid w:val="00763D3F"/>
    <w:rsid w:val="00763D58"/>
    <w:rsid w:val="007640BC"/>
    <w:rsid w:val="00764617"/>
    <w:rsid w:val="00764958"/>
    <w:rsid w:val="00764F27"/>
    <w:rsid w:val="007654FE"/>
    <w:rsid w:val="0076555A"/>
    <w:rsid w:val="0076625D"/>
    <w:rsid w:val="00766872"/>
    <w:rsid w:val="00766929"/>
    <w:rsid w:val="00766A8C"/>
    <w:rsid w:val="00766DF3"/>
    <w:rsid w:val="0076708F"/>
    <w:rsid w:val="00767AE0"/>
    <w:rsid w:val="00767F51"/>
    <w:rsid w:val="00770419"/>
    <w:rsid w:val="00770D5B"/>
    <w:rsid w:val="00770E15"/>
    <w:rsid w:val="007712A9"/>
    <w:rsid w:val="0077134A"/>
    <w:rsid w:val="007713CD"/>
    <w:rsid w:val="00771689"/>
    <w:rsid w:val="00772130"/>
    <w:rsid w:val="007721BF"/>
    <w:rsid w:val="00772B43"/>
    <w:rsid w:val="00772B77"/>
    <w:rsid w:val="00772D4D"/>
    <w:rsid w:val="00772FCF"/>
    <w:rsid w:val="007735F4"/>
    <w:rsid w:val="007745BF"/>
    <w:rsid w:val="00774746"/>
    <w:rsid w:val="00774DEE"/>
    <w:rsid w:val="00775667"/>
    <w:rsid w:val="007757A7"/>
    <w:rsid w:val="00776143"/>
    <w:rsid w:val="007765B1"/>
    <w:rsid w:val="007771F4"/>
    <w:rsid w:val="00777329"/>
    <w:rsid w:val="0077775A"/>
    <w:rsid w:val="00777AFD"/>
    <w:rsid w:val="00777B23"/>
    <w:rsid w:val="00777B59"/>
    <w:rsid w:val="0078032D"/>
    <w:rsid w:val="00780B8D"/>
    <w:rsid w:val="007818F7"/>
    <w:rsid w:val="007821B9"/>
    <w:rsid w:val="007823C1"/>
    <w:rsid w:val="007829C1"/>
    <w:rsid w:val="00782C45"/>
    <w:rsid w:val="00782FEE"/>
    <w:rsid w:val="00783750"/>
    <w:rsid w:val="00783CCE"/>
    <w:rsid w:val="00783FDE"/>
    <w:rsid w:val="007841DD"/>
    <w:rsid w:val="007847A4"/>
    <w:rsid w:val="007851AC"/>
    <w:rsid w:val="00785277"/>
    <w:rsid w:val="00785344"/>
    <w:rsid w:val="00785461"/>
    <w:rsid w:val="00785831"/>
    <w:rsid w:val="0078676A"/>
    <w:rsid w:val="00786D39"/>
    <w:rsid w:val="00787C59"/>
    <w:rsid w:val="00787CED"/>
    <w:rsid w:val="00787DE4"/>
    <w:rsid w:val="00790967"/>
    <w:rsid w:val="00790C38"/>
    <w:rsid w:val="00790F79"/>
    <w:rsid w:val="00791484"/>
    <w:rsid w:val="00791A3F"/>
    <w:rsid w:val="00791EED"/>
    <w:rsid w:val="0079204E"/>
    <w:rsid w:val="007920D2"/>
    <w:rsid w:val="00792715"/>
    <w:rsid w:val="00792C0F"/>
    <w:rsid w:val="00793256"/>
    <w:rsid w:val="00793379"/>
    <w:rsid w:val="00793FF3"/>
    <w:rsid w:val="007946B8"/>
    <w:rsid w:val="00794AB3"/>
    <w:rsid w:val="00794F73"/>
    <w:rsid w:val="00795289"/>
    <w:rsid w:val="00795666"/>
    <w:rsid w:val="00795C40"/>
    <w:rsid w:val="00795D4E"/>
    <w:rsid w:val="00795DA6"/>
    <w:rsid w:val="00796461"/>
    <w:rsid w:val="00796822"/>
    <w:rsid w:val="007968DD"/>
    <w:rsid w:val="00796BA8"/>
    <w:rsid w:val="00796C94"/>
    <w:rsid w:val="00797CD8"/>
    <w:rsid w:val="00797E3D"/>
    <w:rsid w:val="007A02FD"/>
    <w:rsid w:val="007A0401"/>
    <w:rsid w:val="007A06B4"/>
    <w:rsid w:val="007A0851"/>
    <w:rsid w:val="007A0D27"/>
    <w:rsid w:val="007A142B"/>
    <w:rsid w:val="007A1819"/>
    <w:rsid w:val="007A20D5"/>
    <w:rsid w:val="007A22A8"/>
    <w:rsid w:val="007A249F"/>
    <w:rsid w:val="007A28F9"/>
    <w:rsid w:val="007A32D1"/>
    <w:rsid w:val="007A32E2"/>
    <w:rsid w:val="007A391D"/>
    <w:rsid w:val="007A3BE2"/>
    <w:rsid w:val="007A3F3C"/>
    <w:rsid w:val="007A4344"/>
    <w:rsid w:val="007A4873"/>
    <w:rsid w:val="007A4E4A"/>
    <w:rsid w:val="007A545E"/>
    <w:rsid w:val="007A547E"/>
    <w:rsid w:val="007A57CC"/>
    <w:rsid w:val="007A580F"/>
    <w:rsid w:val="007A58CE"/>
    <w:rsid w:val="007A643E"/>
    <w:rsid w:val="007A6CD2"/>
    <w:rsid w:val="007A6E11"/>
    <w:rsid w:val="007A7462"/>
    <w:rsid w:val="007A758B"/>
    <w:rsid w:val="007A7A8C"/>
    <w:rsid w:val="007A7BD9"/>
    <w:rsid w:val="007B0793"/>
    <w:rsid w:val="007B0C4A"/>
    <w:rsid w:val="007B173B"/>
    <w:rsid w:val="007B18BC"/>
    <w:rsid w:val="007B18FC"/>
    <w:rsid w:val="007B196D"/>
    <w:rsid w:val="007B1E21"/>
    <w:rsid w:val="007B1E8F"/>
    <w:rsid w:val="007B2336"/>
    <w:rsid w:val="007B2551"/>
    <w:rsid w:val="007B2A43"/>
    <w:rsid w:val="007B2ABA"/>
    <w:rsid w:val="007B3681"/>
    <w:rsid w:val="007B37D3"/>
    <w:rsid w:val="007B386B"/>
    <w:rsid w:val="007B4892"/>
    <w:rsid w:val="007B48EF"/>
    <w:rsid w:val="007B5532"/>
    <w:rsid w:val="007B5A64"/>
    <w:rsid w:val="007B5F60"/>
    <w:rsid w:val="007B619B"/>
    <w:rsid w:val="007B622F"/>
    <w:rsid w:val="007B6350"/>
    <w:rsid w:val="007B6831"/>
    <w:rsid w:val="007B69C0"/>
    <w:rsid w:val="007B6E28"/>
    <w:rsid w:val="007B6FC9"/>
    <w:rsid w:val="007B7890"/>
    <w:rsid w:val="007C06A3"/>
    <w:rsid w:val="007C09FC"/>
    <w:rsid w:val="007C13E3"/>
    <w:rsid w:val="007C16C3"/>
    <w:rsid w:val="007C283B"/>
    <w:rsid w:val="007C2B64"/>
    <w:rsid w:val="007C2CE7"/>
    <w:rsid w:val="007C2F65"/>
    <w:rsid w:val="007C36F7"/>
    <w:rsid w:val="007C3794"/>
    <w:rsid w:val="007C3811"/>
    <w:rsid w:val="007C3A3A"/>
    <w:rsid w:val="007C4075"/>
    <w:rsid w:val="007C4D0A"/>
    <w:rsid w:val="007C517F"/>
    <w:rsid w:val="007C54D9"/>
    <w:rsid w:val="007C5AE7"/>
    <w:rsid w:val="007C6664"/>
    <w:rsid w:val="007C6CE3"/>
    <w:rsid w:val="007C6D7B"/>
    <w:rsid w:val="007C6FD1"/>
    <w:rsid w:val="007C70BF"/>
    <w:rsid w:val="007C7143"/>
    <w:rsid w:val="007C75C5"/>
    <w:rsid w:val="007C75F8"/>
    <w:rsid w:val="007C7C48"/>
    <w:rsid w:val="007D11F2"/>
    <w:rsid w:val="007D1209"/>
    <w:rsid w:val="007D14FC"/>
    <w:rsid w:val="007D18C5"/>
    <w:rsid w:val="007D19D8"/>
    <w:rsid w:val="007D1A8B"/>
    <w:rsid w:val="007D232C"/>
    <w:rsid w:val="007D277D"/>
    <w:rsid w:val="007D2A5C"/>
    <w:rsid w:val="007D3BB3"/>
    <w:rsid w:val="007D3DB5"/>
    <w:rsid w:val="007D40AF"/>
    <w:rsid w:val="007D422C"/>
    <w:rsid w:val="007D4998"/>
    <w:rsid w:val="007D4F7D"/>
    <w:rsid w:val="007D5315"/>
    <w:rsid w:val="007D5AED"/>
    <w:rsid w:val="007D5B8E"/>
    <w:rsid w:val="007D5E3D"/>
    <w:rsid w:val="007D5F24"/>
    <w:rsid w:val="007D61FC"/>
    <w:rsid w:val="007D631F"/>
    <w:rsid w:val="007D6A46"/>
    <w:rsid w:val="007D6BD2"/>
    <w:rsid w:val="007D70E7"/>
    <w:rsid w:val="007E01F4"/>
    <w:rsid w:val="007E0DEA"/>
    <w:rsid w:val="007E1C26"/>
    <w:rsid w:val="007E1C4D"/>
    <w:rsid w:val="007E1CCE"/>
    <w:rsid w:val="007E2461"/>
    <w:rsid w:val="007E252B"/>
    <w:rsid w:val="007E265A"/>
    <w:rsid w:val="007E282A"/>
    <w:rsid w:val="007E2D33"/>
    <w:rsid w:val="007E2F14"/>
    <w:rsid w:val="007E306E"/>
    <w:rsid w:val="007E30C3"/>
    <w:rsid w:val="007E37EC"/>
    <w:rsid w:val="007E3A7B"/>
    <w:rsid w:val="007E3D84"/>
    <w:rsid w:val="007E418A"/>
    <w:rsid w:val="007E4824"/>
    <w:rsid w:val="007E4C6F"/>
    <w:rsid w:val="007E4DB6"/>
    <w:rsid w:val="007E4F03"/>
    <w:rsid w:val="007E540A"/>
    <w:rsid w:val="007E6050"/>
    <w:rsid w:val="007E60E8"/>
    <w:rsid w:val="007E66CC"/>
    <w:rsid w:val="007E671E"/>
    <w:rsid w:val="007E6DFF"/>
    <w:rsid w:val="007E79A3"/>
    <w:rsid w:val="007E7BCE"/>
    <w:rsid w:val="007E7D19"/>
    <w:rsid w:val="007E7D5A"/>
    <w:rsid w:val="007F010F"/>
    <w:rsid w:val="007F06AC"/>
    <w:rsid w:val="007F07F1"/>
    <w:rsid w:val="007F0ADB"/>
    <w:rsid w:val="007F0C2D"/>
    <w:rsid w:val="007F0CF0"/>
    <w:rsid w:val="007F0D7D"/>
    <w:rsid w:val="007F0FB1"/>
    <w:rsid w:val="007F1092"/>
    <w:rsid w:val="007F1742"/>
    <w:rsid w:val="007F1B9C"/>
    <w:rsid w:val="007F1D15"/>
    <w:rsid w:val="007F22B7"/>
    <w:rsid w:val="007F2982"/>
    <w:rsid w:val="007F2D21"/>
    <w:rsid w:val="007F2F5B"/>
    <w:rsid w:val="007F3622"/>
    <w:rsid w:val="007F3780"/>
    <w:rsid w:val="007F3D48"/>
    <w:rsid w:val="007F4169"/>
    <w:rsid w:val="007F47A1"/>
    <w:rsid w:val="007F511E"/>
    <w:rsid w:val="007F5157"/>
    <w:rsid w:val="007F5367"/>
    <w:rsid w:val="007F594C"/>
    <w:rsid w:val="007F6422"/>
    <w:rsid w:val="007F6779"/>
    <w:rsid w:val="007F67BC"/>
    <w:rsid w:val="007F6A8E"/>
    <w:rsid w:val="008000C2"/>
    <w:rsid w:val="008007EC"/>
    <w:rsid w:val="00800A88"/>
    <w:rsid w:val="00800D2C"/>
    <w:rsid w:val="008010B0"/>
    <w:rsid w:val="008010C0"/>
    <w:rsid w:val="008016D6"/>
    <w:rsid w:val="00801700"/>
    <w:rsid w:val="00801912"/>
    <w:rsid w:val="00801DF9"/>
    <w:rsid w:val="00802101"/>
    <w:rsid w:val="00802486"/>
    <w:rsid w:val="008025BC"/>
    <w:rsid w:val="008025ED"/>
    <w:rsid w:val="00802D19"/>
    <w:rsid w:val="0080340A"/>
    <w:rsid w:val="00803B98"/>
    <w:rsid w:val="00803CBA"/>
    <w:rsid w:val="00803E78"/>
    <w:rsid w:val="00804291"/>
    <w:rsid w:val="00804505"/>
    <w:rsid w:val="0080456E"/>
    <w:rsid w:val="00804FB4"/>
    <w:rsid w:val="0080534D"/>
    <w:rsid w:val="008058A0"/>
    <w:rsid w:val="00805DEF"/>
    <w:rsid w:val="00805F38"/>
    <w:rsid w:val="008062FF"/>
    <w:rsid w:val="00806EA7"/>
    <w:rsid w:val="0080728B"/>
    <w:rsid w:val="00807425"/>
    <w:rsid w:val="00807436"/>
    <w:rsid w:val="008074CB"/>
    <w:rsid w:val="00807962"/>
    <w:rsid w:val="0081025C"/>
    <w:rsid w:val="0081034A"/>
    <w:rsid w:val="0081037E"/>
    <w:rsid w:val="0081042B"/>
    <w:rsid w:val="008110B5"/>
    <w:rsid w:val="00811667"/>
    <w:rsid w:val="008117AD"/>
    <w:rsid w:val="008119D2"/>
    <w:rsid w:val="00811A42"/>
    <w:rsid w:val="00811ACB"/>
    <w:rsid w:val="00811D8D"/>
    <w:rsid w:val="00811F59"/>
    <w:rsid w:val="00812594"/>
    <w:rsid w:val="00812BBD"/>
    <w:rsid w:val="008134AB"/>
    <w:rsid w:val="00813662"/>
    <w:rsid w:val="00814129"/>
    <w:rsid w:val="008145BD"/>
    <w:rsid w:val="00814FA4"/>
    <w:rsid w:val="008151A2"/>
    <w:rsid w:val="00815535"/>
    <w:rsid w:val="00815536"/>
    <w:rsid w:val="0081572F"/>
    <w:rsid w:val="00815742"/>
    <w:rsid w:val="00815914"/>
    <w:rsid w:val="008159BF"/>
    <w:rsid w:val="00815C33"/>
    <w:rsid w:val="008163D1"/>
    <w:rsid w:val="008167F6"/>
    <w:rsid w:val="00817D2B"/>
    <w:rsid w:val="00817E7A"/>
    <w:rsid w:val="00817EFC"/>
    <w:rsid w:val="00817F4E"/>
    <w:rsid w:val="00817F73"/>
    <w:rsid w:val="008201B4"/>
    <w:rsid w:val="0082027B"/>
    <w:rsid w:val="008203B9"/>
    <w:rsid w:val="00820424"/>
    <w:rsid w:val="008209D1"/>
    <w:rsid w:val="008209E4"/>
    <w:rsid w:val="00821239"/>
    <w:rsid w:val="00821640"/>
    <w:rsid w:val="00821A4E"/>
    <w:rsid w:val="0082200C"/>
    <w:rsid w:val="00822431"/>
    <w:rsid w:val="00822543"/>
    <w:rsid w:val="00822666"/>
    <w:rsid w:val="0082277A"/>
    <w:rsid w:val="008229BD"/>
    <w:rsid w:val="0082316E"/>
    <w:rsid w:val="00823336"/>
    <w:rsid w:val="00823373"/>
    <w:rsid w:val="00823480"/>
    <w:rsid w:val="00824091"/>
    <w:rsid w:val="0082432C"/>
    <w:rsid w:val="008244AB"/>
    <w:rsid w:val="008248EA"/>
    <w:rsid w:val="00826240"/>
    <w:rsid w:val="00826582"/>
    <w:rsid w:val="008269DC"/>
    <w:rsid w:val="00826A93"/>
    <w:rsid w:val="00826C4E"/>
    <w:rsid w:val="00826C59"/>
    <w:rsid w:val="0082759F"/>
    <w:rsid w:val="008306A1"/>
    <w:rsid w:val="00830B85"/>
    <w:rsid w:val="00830C95"/>
    <w:rsid w:val="00830FF1"/>
    <w:rsid w:val="00831C37"/>
    <w:rsid w:val="008322FB"/>
    <w:rsid w:val="00832330"/>
    <w:rsid w:val="00832618"/>
    <w:rsid w:val="008327B1"/>
    <w:rsid w:val="00832972"/>
    <w:rsid w:val="00832E1A"/>
    <w:rsid w:val="0083317F"/>
    <w:rsid w:val="008334BD"/>
    <w:rsid w:val="0083377A"/>
    <w:rsid w:val="00834367"/>
    <w:rsid w:val="008343F3"/>
    <w:rsid w:val="0083454C"/>
    <w:rsid w:val="008346D8"/>
    <w:rsid w:val="00835323"/>
    <w:rsid w:val="008359F1"/>
    <w:rsid w:val="00835D5F"/>
    <w:rsid w:val="00836119"/>
    <w:rsid w:val="00836EC0"/>
    <w:rsid w:val="008372AF"/>
    <w:rsid w:val="008377B4"/>
    <w:rsid w:val="00840DC9"/>
    <w:rsid w:val="00841435"/>
    <w:rsid w:val="00841583"/>
    <w:rsid w:val="00841C24"/>
    <w:rsid w:val="0084231E"/>
    <w:rsid w:val="0084263A"/>
    <w:rsid w:val="00842739"/>
    <w:rsid w:val="00842956"/>
    <w:rsid w:val="00842E5F"/>
    <w:rsid w:val="00842E62"/>
    <w:rsid w:val="0084303C"/>
    <w:rsid w:val="00843105"/>
    <w:rsid w:val="00843569"/>
    <w:rsid w:val="008439C8"/>
    <w:rsid w:val="00843EC1"/>
    <w:rsid w:val="008441C5"/>
    <w:rsid w:val="00844ADE"/>
    <w:rsid w:val="00844FBB"/>
    <w:rsid w:val="008454A3"/>
    <w:rsid w:val="00845D7F"/>
    <w:rsid w:val="00845E8D"/>
    <w:rsid w:val="00846114"/>
    <w:rsid w:val="008461B2"/>
    <w:rsid w:val="00846669"/>
    <w:rsid w:val="00847B83"/>
    <w:rsid w:val="00850160"/>
    <w:rsid w:val="00850239"/>
    <w:rsid w:val="00850649"/>
    <w:rsid w:val="008509C2"/>
    <w:rsid w:val="00850E65"/>
    <w:rsid w:val="00850FE4"/>
    <w:rsid w:val="008512FB"/>
    <w:rsid w:val="0085175D"/>
    <w:rsid w:val="008519FD"/>
    <w:rsid w:val="00851D55"/>
    <w:rsid w:val="00851D71"/>
    <w:rsid w:val="008522E2"/>
    <w:rsid w:val="0085234C"/>
    <w:rsid w:val="0085255C"/>
    <w:rsid w:val="00853793"/>
    <w:rsid w:val="00853DE3"/>
    <w:rsid w:val="00854056"/>
    <w:rsid w:val="00854087"/>
    <w:rsid w:val="00854388"/>
    <w:rsid w:val="00854610"/>
    <w:rsid w:val="00854CC6"/>
    <w:rsid w:val="00856008"/>
    <w:rsid w:val="00856067"/>
    <w:rsid w:val="008560C6"/>
    <w:rsid w:val="008560E6"/>
    <w:rsid w:val="00856184"/>
    <w:rsid w:val="00856584"/>
    <w:rsid w:val="00856714"/>
    <w:rsid w:val="00857D5D"/>
    <w:rsid w:val="00860011"/>
    <w:rsid w:val="008604F4"/>
    <w:rsid w:val="00860E26"/>
    <w:rsid w:val="00860F89"/>
    <w:rsid w:val="008610F8"/>
    <w:rsid w:val="008617A8"/>
    <w:rsid w:val="00861A93"/>
    <w:rsid w:val="00861E0A"/>
    <w:rsid w:val="00861F6E"/>
    <w:rsid w:val="0086231D"/>
    <w:rsid w:val="00862417"/>
    <w:rsid w:val="00862981"/>
    <w:rsid w:val="008629EE"/>
    <w:rsid w:val="00863847"/>
    <w:rsid w:val="00863BA3"/>
    <w:rsid w:val="00863E16"/>
    <w:rsid w:val="00864E37"/>
    <w:rsid w:val="008659A7"/>
    <w:rsid w:val="00865F13"/>
    <w:rsid w:val="008662F5"/>
    <w:rsid w:val="008665D7"/>
    <w:rsid w:val="00866BEE"/>
    <w:rsid w:val="00866D6F"/>
    <w:rsid w:val="00866DE9"/>
    <w:rsid w:val="00867139"/>
    <w:rsid w:val="00867882"/>
    <w:rsid w:val="00867C19"/>
    <w:rsid w:val="00867D53"/>
    <w:rsid w:val="0087043D"/>
    <w:rsid w:val="00870B7E"/>
    <w:rsid w:val="00870BE4"/>
    <w:rsid w:val="00870BEC"/>
    <w:rsid w:val="00871051"/>
    <w:rsid w:val="0087116F"/>
    <w:rsid w:val="00871D07"/>
    <w:rsid w:val="00871DD3"/>
    <w:rsid w:val="00871E10"/>
    <w:rsid w:val="00871FDD"/>
    <w:rsid w:val="0087237F"/>
    <w:rsid w:val="00873BCA"/>
    <w:rsid w:val="00873DC3"/>
    <w:rsid w:val="00873F14"/>
    <w:rsid w:val="008742E2"/>
    <w:rsid w:val="0087479E"/>
    <w:rsid w:val="00874A15"/>
    <w:rsid w:val="00874F9C"/>
    <w:rsid w:val="0087594F"/>
    <w:rsid w:val="00876563"/>
    <w:rsid w:val="0087676E"/>
    <w:rsid w:val="00876833"/>
    <w:rsid w:val="008768CE"/>
    <w:rsid w:val="00876C8B"/>
    <w:rsid w:val="008779BE"/>
    <w:rsid w:val="00877B9F"/>
    <w:rsid w:val="00877DC2"/>
    <w:rsid w:val="0088099F"/>
    <w:rsid w:val="00880A09"/>
    <w:rsid w:val="00880E11"/>
    <w:rsid w:val="00881408"/>
    <w:rsid w:val="00881455"/>
    <w:rsid w:val="0088150E"/>
    <w:rsid w:val="00881584"/>
    <w:rsid w:val="0088164C"/>
    <w:rsid w:val="008816F1"/>
    <w:rsid w:val="00881B2B"/>
    <w:rsid w:val="00881DCA"/>
    <w:rsid w:val="008825C1"/>
    <w:rsid w:val="008827FF"/>
    <w:rsid w:val="00882876"/>
    <w:rsid w:val="008834C0"/>
    <w:rsid w:val="00883E9B"/>
    <w:rsid w:val="008846E3"/>
    <w:rsid w:val="0088482B"/>
    <w:rsid w:val="00884C73"/>
    <w:rsid w:val="00884E82"/>
    <w:rsid w:val="008850D7"/>
    <w:rsid w:val="0088518A"/>
    <w:rsid w:val="00885456"/>
    <w:rsid w:val="008859F1"/>
    <w:rsid w:val="00886523"/>
    <w:rsid w:val="008865B5"/>
    <w:rsid w:val="008867A9"/>
    <w:rsid w:val="00886961"/>
    <w:rsid w:val="00886CD5"/>
    <w:rsid w:val="00886F41"/>
    <w:rsid w:val="00886FDA"/>
    <w:rsid w:val="0088758D"/>
    <w:rsid w:val="00887643"/>
    <w:rsid w:val="00887724"/>
    <w:rsid w:val="00887A83"/>
    <w:rsid w:val="00887BDB"/>
    <w:rsid w:val="00887DC8"/>
    <w:rsid w:val="00887E3D"/>
    <w:rsid w:val="00887FEB"/>
    <w:rsid w:val="008900AD"/>
    <w:rsid w:val="008902A5"/>
    <w:rsid w:val="00890468"/>
    <w:rsid w:val="00890BB0"/>
    <w:rsid w:val="0089157B"/>
    <w:rsid w:val="00891D83"/>
    <w:rsid w:val="00891E0B"/>
    <w:rsid w:val="00892219"/>
    <w:rsid w:val="008924D8"/>
    <w:rsid w:val="008928AE"/>
    <w:rsid w:val="00892AF4"/>
    <w:rsid w:val="008932E7"/>
    <w:rsid w:val="008935DE"/>
    <w:rsid w:val="00893686"/>
    <w:rsid w:val="00893D66"/>
    <w:rsid w:val="00894140"/>
    <w:rsid w:val="008941ED"/>
    <w:rsid w:val="00894AA0"/>
    <w:rsid w:val="00895BA1"/>
    <w:rsid w:val="00895C10"/>
    <w:rsid w:val="00895C1E"/>
    <w:rsid w:val="00895F4F"/>
    <w:rsid w:val="008963AF"/>
    <w:rsid w:val="0089669F"/>
    <w:rsid w:val="008967A3"/>
    <w:rsid w:val="00896AF4"/>
    <w:rsid w:val="00896F1E"/>
    <w:rsid w:val="00897045"/>
    <w:rsid w:val="00897415"/>
    <w:rsid w:val="0089785A"/>
    <w:rsid w:val="008A0106"/>
    <w:rsid w:val="008A02EF"/>
    <w:rsid w:val="008A0B83"/>
    <w:rsid w:val="008A0DBF"/>
    <w:rsid w:val="008A0FB8"/>
    <w:rsid w:val="008A115B"/>
    <w:rsid w:val="008A142F"/>
    <w:rsid w:val="008A144E"/>
    <w:rsid w:val="008A1F8C"/>
    <w:rsid w:val="008A24CF"/>
    <w:rsid w:val="008A2620"/>
    <w:rsid w:val="008A26C9"/>
    <w:rsid w:val="008A2A6E"/>
    <w:rsid w:val="008A2B88"/>
    <w:rsid w:val="008A2FE4"/>
    <w:rsid w:val="008A304B"/>
    <w:rsid w:val="008A334A"/>
    <w:rsid w:val="008A3A47"/>
    <w:rsid w:val="008A3C3D"/>
    <w:rsid w:val="008A3F55"/>
    <w:rsid w:val="008A4B1F"/>
    <w:rsid w:val="008A4D44"/>
    <w:rsid w:val="008A4E21"/>
    <w:rsid w:val="008A4F1B"/>
    <w:rsid w:val="008A5A91"/>
    <w:rsid w:val="008A62F1"/>
    <w:rsid w:val="008A6509"/>
    <w:rsid w:val="008A6A6B"/>
    <w:rsid w:val="008A6C95"/>
    <w:rsid w:val="008A6DD7"/>
    <w:rsid w:val="008A6FA9"/>
    <w:rsid w:val="008A72FF"/>
    <w:rsid w:val="008A75A4"/>
    <w:rsid w:val="008A76FD"/>
    <w:rsid w:val="008A7A74"/>
    <w:rsid w:val="008A7D07"/>
    <w:rsid w:val="008B039F"/>
    <w:rsid w:val="008B03EB"/>
    <w:rsid w:val="008B05FF"/>
    <w:rsid w:val="008B07CE"/>
    <w:rsid w:val="008B1A00"/>
    <w:rsid w:val="008B2608"/>
    <w:rsid w:val="008B36F9"/>
    <w:rsid w:val="008B378B"/>
    <w:rsid w:val="008B3BB8"/>
    <w:rsid w:val="008B3EBA"/>
    <w:rsid w:val="008B40ED"/>
    <w:rsid w:val="008B45AD"/>
    <w:rsid w:val="008B466E"/>
    <w:rsid w:val="008B4BAD"/>
    <w:rsid w:val="008B4BD1"/>
    <w:rsid w:val="008B53E5"/>
    <w:rsid w:val="008B5530"/>
    <w:rsid w:val="008B57A6"/>
    <w:rsid w:val="008B5CC4"/>
    <w:rsid w:val="008B5E61"/>
    <w:rsid w:val="008B646A"/>
    <w:rsid w:val="008B668F"/>
    <w:rsid w:val="008B6B31"/>
    <w:rsid w:val="008B6B54"/>
    <w:rsid w:val="008B6F1F"/>
    <w:rsid w:val="008B724C"/>
    <w:rsid w:val="008B77EC"/>
    <w:rsid w:val="008B796C"/>
    <w:rsid w:val="008C0A3D"/>
    <w:rsid w:val="008C0B08"/>
    <w:rsid w:val="008C18FC"/>
    <w:rsid w:val="008C1931"/>
    <w:rsid w:val="008C207F"/>
    <w:rsid w:val="008C209F"/>
    <w:rsid w:val="008C2372"/>
    <w:rsid w:val="008C2397"/>
    <w:rsid w:val="008C25EC"/>
    <w:rsid w:val="008C3B8A"/>
    <w:rsid w:val="008C3DD7"/>
    <w:rsid w:val="008C3E8C"/>
    <w:rsid w:val="008C5276"/>
    <w:rsid w:val="008C619C"/>
    <w:rsid w:val="008C63DB"/>
    <w:rsid w:val="008C6BB9"/>
    <w:rsid w:val="008C6BCE"/>
    <w:rsid w:val="008C6C8E"/>
    <w:rsid w:val="008C72DF"/>
    <w:rsid w:val="008C774D"/>
    <w:rsid w:val="008C7B0B"/>
    <w:rsid w:val="008D0203"/>
    <w:rsid w:val="008D03D0"/>
    <w:rsid w:val="008D1EE2"/>
    <w:rsid w:val="008D2542"/>
    <w:rsid w:val="008D2996"/>
    <w:rsid w:val="008D2DFC"/>
    <w:rsid w:val="008D3444"/>
    <w:rsid w:val="008D40AE"/>
    <w:rsid w:val="008D42E9"/>
    <w:rsid w:val="008D4C03"/>
    <w:rsid w:val="008D4FB7"/>
    <w:rsid w:val="008D51BA"/>
    <w:rsid w:val="008D54FE"/>
    <w:rsid w:val="008D5A3C"/>
    <w:rsid w:val="008D5DE2"/>
    <w:rsid w:val="008D607C"/>
    <w:rsid w:val="008D65EE"/>
    <w:rsid w:val="008D66F7"/>
    <w:rsid w:val="008D68E1"/>
    <w:rsid w:val="008D6DA5"/>
    <w:rsid w:val="008D6E10"/>
    <w:rsid w:val="008D6E56"/>
    <w:rsid w:val="008D78B6"/>
    <w:rsid w:val="008E08CA"/>
    <w:rsid w:val="008E09C5"/>
    <w:rsid w:val="008E0F4A"/>
    <w:rsid w:val="008E0FE1"/>
    <w:rsid w:val="008E1023"/>
    <w:rsid w:val="008E12FB"/>
    <w:rsid w:val="008E1857"/>
    <w:rsid w:val="008E28AB"/>
    <w:rsid w:val="008E2FC4"/>
    <w:rsid w:val="008E40BF"/>
    <w:rsid w:val="008E4B99"/>
    <w:rsid w:val="008E4BFE"/>
    <w:rsid w:val="008E4D02"/>
    <w:rsid w:val="008E4E68"/>
    <w:rsid w:val="008E4F33"/>
    <w:rsid w:val="008E4FAE"/>
    <w:rsid w:val="008E5225"/>
    <w:rsid w:val="008E590B"/>
    <w:rsid w:val="008E5E28"/>
    <w:rsid w:val="008E67BF"/>
    <w:rsid w:val="008E6877"/>
    <w:rsid w:val="008E6E11"/>
    <w:rsid w:val="008E6EF0"/>
    <w:rsid w:val="008E7595"/>
    <w:rsid w:val="008E77F9"/>
    <w:rsid w:val="008E7868"/>
    <w:rsid w:val="008E7B5D"/>
    <w:rsid w:val="008F0120"/>
    <w:rsid w:val="008F0483"/>
    <w:rsid w:val="008F0898"/>
    <w:rsid w:val="008F0966"/>
    <w:rsid w:val="008F0A6A"/>
    <w:rsid w:val="008F0DEC"/>
    <w:rsid w:val="008F15AB"/>
    <w:rsid w:val="008F1ADD"/>
    <w:rsid w:val="008F1C09"/>
    <w:rsid w:val="008F20EA"/>
    <w:rsid w:val="008F23E2"/>
    <w:rsid w:val="008F28B9"/>
    <w:rsid w:val="008F2D02"/>
    <w:rsid w:val="008F35EC"/>
    <w:rsid w:val="008F4BFE"/>
    <w:rsid w:val="008F5878"/>
    <w:rsid w:val="008F5A6B"/>
    <w:rsid w:val="008F5AC8"/>
    <w:rsid w:val="008F5D40"/>
    <w:rsid w:val="008F5E05"/>
    <w:rsid w:val="008F5F4E"/>
    <w:rsid w:val="008F6284"/>
    <w:rsid w:val="008F6686"/>
    <w:rsid w:val="008F68E8"/>
    <w:rsid w:val="008F6A0E"/>
    <w:rsid w:val="008F6A3B"/>
    <w:rsid w:val="008F7296"/>
    <w:rsid w:val="008F74ED"/>
    <w:rsid w:val="008F76DE"/>
    <w:rsid w:val="008F76F3"/>
    <w:rsid w:val="008F7B1A"/>
    <w:rsid w:val="00900163"/>
    <w:rsid w:val="00901354"/>
    <w:rsid w:val="00901798"/>
    <w:rsid w:val="009017B9"/>
    <w:rsid w:val="00902403"/>
    <w:rsid w:val="00902523"/>
    <w:rsid w:val="00902986"/>
    <w:rsid w:val="00902D5B"/>
    <w:rsid w:val="00903299"/>
    <w:rsid w:val="0090390F"/>
    <w:rsid w:val="00903FB5"/>
    <w:rsid w:val="00904BD7"/>
    <w:rsid w:val="00904C08"/>
    <w:rsid w:val="00904C8C"/>
    <w:rsid w:val="009050E3"/>
    <w:rsid w:val="009052A2"/>
    <w:rsid w:val="0090558D"/>
    <w:rsid w:val="00906660"/>
    <w:rsid w:val="009066E3"/>
    <w:rsid w:val="00906747"/>
    <w:rsid w:val="00907157"/>
    <w:rsid w:val="009077F4"/>
    <w:rsid w:val="00907C15"/>
    <w:rsid w:val="00907C57"/>
    <w:rsid w:val="00907EA7"/>
    <w:rsid w:val="009104C4"/>
    <w:rsid w:val="00910D53"/>
    <w:rsid w:val="00911071"/>
    <w:rsid w:val="0091125B"/>
    <w:rsid w:val="009113D6"/>
    <w:rsid w:val="0091167F"/>
    <w:rsid w:val="00911B15"/>
    <w:rsid w:val="00911DED"/>
    <w:rsid w:val="00912159"/>
    <w:rsid w:val="0091236D"/>
    <w:rsid w:val="00912D56"/>
    <w:rsid w:val="009130CC"/>
    <w:rsid w:val="00913261"/>
    <w:rsid w:val="009133AD"/>
    <w:rsid w:val="00913ABE"/>
    <w:rsid w:val="00914384"/>
    <w:rsid w:val="0091440D"/>
    <w:rsid w:val="009148CC"/>
    <w:rsid w:val="00914AB1"/>
    <w:rsid w:val="00914C3A"/>
    <w:rsid w:val="00914FC3"/>
    <w:rsid w:val="0091558B"/>
    <w:rsid w:val="009156F5"/>
    <w:rsid w:val="009164BC"/>
    <w:rsid w:val="00916E24"/>
    <w:rsid w:val="00917018"/>
    <w:rsid w:val="009171D4"/>
    <w:rsid w:val="009172C5"/>
    <w:rsid w:val="0092003D"/>
    <w:rsid w:val="009203AC"/>
    <w:rsid w:val="00920F1A"/>
    <w:rsid w:val="0092171D"/>
    <w:rsid w:val="009219CC"/>
    <w:rsid w:val="00921B36"/>
    <w:rsid w:val="0092332F"/>
    <w:rsid w:val="00923337"/>
    <w:rsid w:val="00923585"/>
    <w:rsid w:val="0092475F"/>
    <w:rsid w:val="00925C7D"/>
    <w:rsid w:val="00925CE1"/>
    <w:rsid w:val="00925F7E"/>
    <w:rsid w:val="00926355"/>
    <w:rsid w:val="009267CA"/>
    <w:rsid w:val="0092691F"/>
    <w:rsid w:val="00926D75"/>
    <w:rsid w:val="00926DDC"/>
    <w:rsid w:val="009272EB"/>
    <w:rsid w:val="00927641"/>
    <w:rsid w:val="00927CE5"/>
    <w:rsid w:val="00927DDC"/>
    <w:rsid w:val="00930650"/>
    <w:rsid w:val="00930A0F"/>
    <w:rsid w:val="0093289A"/>
    <w:rsid w:val="00932A92"/>
    <w:rsid w:val="00932C04"/>
    <w:rsid w:val="00932CB2"/>
    <w:rsid w:val="009334D8"/>
    <w:rsid w:val="0093360C"/>
    <w:rsid w:val="00935762"/>
    <w:rsid w:val="009357E5"/>
    <w:rsid w:val="00936182"/>
    <w:rsid w:val="009361AA"/>
    <w:rsid w:val="009366B9"/>
    <w:rsid w:val="009369F0"/>
    <w:rsid w:val="00936CC8"/>
    <w:rsid w:val="00937ED3"/>
    <w:rsid w:val="009401DD"/>
    <w:rsid w:val="009402EF"/>
    <w:rsid w:val="009413C8"/>
    <w:rsid w:val="009418B8"/>
    <w:rsid w:val="0094190B"/>
    <w:rsid w:val="00941AC7"/>
    <w:rsid w:val="00941D11"/>
    <w:rsid w:val="009421D8"/>
    <w:rsid w:val="0094267A"/>
    <w:rsid w:val="0094281E"/>
    <w:rsid w:val="00942E83"/>
    <w:rsid w:val="0094348F"/>
    <w:rsid w:val="009437B0"/>
    <w:rsid w:val="00943BE7"/>
    <w:rsid w:val="00943E45"/>
    <w:rsid w:val="00944797"/>
    <w:rsid w:val="009454EF"/>
    <w:rsid w:val="009456FB"/>
    <w:rsid w:val="00945BD7"/>
    <w:rsid w:val="00945EAF"/>
    <w:rsid w:val="00946471"/>
    <w:rsid w:val="009464D9"/>
    <w:rsid w:val="009464E2"/>
    <w:rsid w:val="0094683E"/>
    <w:rsid w:val="00946E8C"/>
    <w:rsid w:val="00947196"/>
    <w:rsid w:val="00947232"/>
    <w:rsid w:val="00947513"/>
    <w:rsid w:val="00947734"/>
    <w:rsid w:val="009477A1"/>
    <w:rsid w:val="00947EDD"/>
    <w:rsid w:val="009507AE"/>
    <w:rsid w:val="00950C71"/>
    <w:rsid w:val="00951070"/>
    <w:rsid w:val="00951159"/>
    <w:rsid w:val="0095161F"/>
    <w:rsid w:val="00951904"/>
    <w:rsid w:val="009524CC"/>
    <w:rsid w:val="009526DA"/>
    <w:rsid w:val="00952950"/>
    <w:rsid w:val="00952BB0"/>
    <w:rsid w:val="00952F44"/>
    <w:rsid w:val="00953581"/>
    <w:rsid w:val="009537DF"/>
    <w:rsid w:val="00953B24"/>
    <w:rsid w:val="00953BA9"/>
    <w:rsid w:val="00954470"/>
    <w:rsid w:val="00954DBC"/>
    <w:rsid w:val="009552BF"/>
    <w:rsid w:val="00955D18"/>
    <w:rsid w:val="00957630"/>
    <w:rsid w:val="00960843"/>
    <w:rsid w:val="00960A21"/>
    <w:rsid w:val="00960CE4"/>
    <w:rsid w:val="00961288"/>
    <w:rsid w:val="0096141B"/>
    <w:rsid w:val="00961D3A"/>
    <w:rsid w:val="00961EFB"/>
    <w:rsid w:val="00961FB3"/>
    <w:rsid w:val="009620C9"/>
    <w:rsid w:val="009620EB"/>
    <w:rsid w:val="009626A1"/>
    <w:rsid w:val="00962B56"/>
    <w:rsid w:val="00962D75"/>
    <w:rsid w:val="009630A3"/>
    <w:rsid w:val="0096324C"/>
    <w:rsid w:val="009640BB"/>
    <w:rsid w:val="00964A11"/>
    <w:rsid w:val="00964EB0"/>
    <w:rsid w:val="0096502C"/>
    <w:rsid w:val="009654C6"/>
    <w:rsid w:val="009656AE"/>
    <w:rsid w:val="00965836"/>
    <w:rsid w:val="00965B2D"/>
    <w:rsid w:val="009669E0"/>
    <w:rsid w:val="009676E7"/>
    <w:rsid w:val="009678AF"/>
    <w:rsid w:val="00967A5F"/>
    <w:rsid w:val="00970986"/>
    <w:rsid w:val="00971139"/>
    <w:rsid w:val="00971BC8"/>
    <w:rsid w:val="00972265"/>
    <w:rsid w:val="00972F61"/>
    <w:rsid w:val="009731C5"/>
    <w:rsid w:val="00973BC4"/>
    <w:rsid w:val="00973F7E"/>
    <w:rsid w:val="00974D3B"/>
    <w:rsid w:val="00974D4D"/>
    <w:rsid w:val="0097560A"/>
    <w:rsid w:val="00975890"/>
    <w:rsid w:val="0097599D"/>
    <w:rsid w:val="00975D10"/>
    <w:rsid w:val="00976444"/>
    <w:rsid w:val="009768E8"/>
    <w:rsid w:val="009773BF"/>
    <w:rsid w:val="00977B24"/>
    <w:rsid w:val="00980254"/>
    <w:rsid w:val="00980294"/>
    <w:rsid w:val="00980D37"/>
    <w:rsid w:val="00981473"/>
    <w:rsid w:val="009816D4"/>
    <w:rsid w:val="009819A4"/>
    <w:rsid w:val="00981B67"/>
    <w:rsid w:val="00981B78"/>
    <w:rsid w:val="00982139"/>
    <w:rsid w:val="009821F6"/>
    <w:rsid w:val="00982696"/>
    <w:rsid w:val="009831DD"/>
    <w:rsid w:val="00983AD5"/>
    <w:rsid w:val="009849CC"/>
    <w:rsid w:val="00984A00"/>
    <w:rsid w:val="00984CA3"/>
    <w:rsid w:val="00984CBE"/>
    <w:rsid w:val="00984F5F"/>
    <w:rsid w:val="00985294"/>
    <w:rsid w:val="00986036"/>
    <w:rsid w:val="009861F4"/>
    <w:rsid w:val="00986297"/>
    <w:rsid w:val="00986B03"/>
    <w:rsid w:val="009878FC"/>
    <w:rsid w:val="00987B7C"/>
    <w:rsid w:val="009900DB"/>
    <w:rsid w:val="00990877"/>
    <w:rsid w:val="009908DA"/>
    <w:rsid w:val="00991012"/>
    <w:rsid w:val="0099107C"/>
    <w:rsid w:val="009913BA"/>
    <w:rsid w:val="009913C6"/>
    <w:rsid w:val="009914B0"/>
    <w:rsid w:val="00991D12"/>
    <w:rsid w:val="00992133"/>
    <w:rsid w:val="009921A7"/>
    <w:rsid w:val="0099224E"/>
    <w:rsid w:val="009927F4"/>
    <w:rsid w:val="00992EFA"/>
    <w:rsid w:val="00993761"/>
    <w:rsid w:val="009939E1"/>
    <w:rsid w:val="00994DFA"/>
    <w:rsid w:val="00994FF9"/>
    <w:rsid w:val="009958BF"/>
    <w:rsid w:val="009977A6"/>
    <w:rsid w:val="0099793B"/>
    <w:rsid w:val="00997C52"/>
    <w:rsid w:val="009A06DB"/>
    <w:rsid w:val="009A0BB9"/>
    <w:rsid w:val="009A0D34"/>
    <w:rsid w:val="009A13E2"/>
    <w:rsid w:val="009A1513"/>
    <w:rsid w:val="009A184C"/>
    <w:rsid w:val="009A22A1"/>
    <w:rsid w:val="009A24D7"/>
    <w:rsid w:val="009A25BF"/>
    <w:rsid w:val="009A2AA2"/>
    <w:rsid w:val="009A31F3"/>
    <w:rsid w:val="009A32DF"/>
    <w:rsid w:val="009A3550"/>
    <w:rsid w:val="009A3C98"/>
    <w:rsid w:val="009A3E34"/>
    <w:rsid w:val="009A3FDA"/>
    <w:rsid w:val="009A4000"/>
    <w:rsid w:val="009A400D"/>
    <w:rsid w:val="009A481B"/>
    <w:rsid w:val="009A4BD7"/>
    <w:rsid w:val="009A5AAD"/>
    <w:rsid w:val="009A5B99"/>
    <w:rsid w:val="009A62C1"/>
    <w:rsid w:val="009A64FC"/>
    <w:rsid w:val="009A657E"/>
    <w:rsid w:val="009A675C"/>
    <w:rsid w:val="009A6C7C"/>
    <w:rsid w:val="009A7A01"/>
    <w:rsid w:val="009B08F5"/>
    <w:rsid w:val="009B10DF"/>
    <w:rsid w:val="009B1919"/>
    <w:rsid w:val="009B1A96"/>
    <w:rsid w:val="009B1F31"/>
    <w:rsid w:val="009B2ADB"/>
    <w:rsid w:val="009B2B76"/>
    <w:rsid w:val="009B2CD7"/>
    <w:rsid w:val="009B2F37"/>
    <w:rsid w:val="009B33A7"/>
    <w:rsid w:val="009B3872"/>
    <w:rsid w:val="009B38B8"/>
    <w:rsid w:val="009B3D32"/>
    <w:rsid w:val="009B3F65"/>
    <w:rsid w:val="009B402C"/>
    <w:rsid w:val="009B4285"/>
    <w:rsid w:val="009B42B8"/>
    <w:rsid w:val="009B4887"/>
    <w:rsid w:val="009B4CFC"/>
    <w:rsid w:val="009B4D54"/>
    <w:rsid w:val="009B517E"/>
    <w:rsid w:val="009B5B09"/>
    <w:rsid w:val="009B5C24"/>
    <w:rsid w:val="009B5D23"/>
    <w:rsid w:val="009B5D7C"/>
    <w:rsid w:val="009B60F6"/>
    <w:rsid w:val="009B6478"/>
    <w:rsid w:val="009B65C5"/>
    <w:rsid w:val="009B67E9"/>
    <w:rsid w:val="009B75D6"/>
    <w:rsid w:val="009C0188"/>
    <w:rsid w:val="009C0225"/>
    <w:rsid w:val="009C03CA"/>
    <w:rsid w:val="009C0664"/>
    <w:rsid w:val="009C06FA"/>
    <w:rsid w:val="009C0CE5"/>
    <w:rsid w:val="009C0D75"/>
    <w:rsid w:val="009C0E65"/>
    <w:rsid w:val="009C0E9B"/>
    <w:rsid w:val="009C0FFB"/>
    <w:rsid w:val="009C1715"/>
    <w:rsid w:val="009C1CAA"/>
    <w:rsid w:val="009C345B"/>
    <w:rsid w:val="009C3570"/>
    <w:rsid w:val="009C3C73"/>
    <w:rsid w:val="009C4465"/>
    <w:rsid w:val="009C461E"/>
    <w:rsid w:val="009C5856"/>
    <w:rsid w:val="009C5A74"/>
    <w:rsid w:val="009C5D32"/>
    <w:rsid w:val="009C631E"/>
    <w:rsid w:val="009C655E"/>
    <w:rsid w:val="009C661F"/>
    <w:rsid w:val="009C668B"/>
    <w:rsid w:val="009C66B2"/>
    <w:rsid w:val="009C670A"/>
    <w:rsid w:val="009C75A3"/>
    <w:rsid w:val="009C7AA7"/>
    <w:rsid w:val="009C7D59"/>
    <w:rsid w:val="009D064F"/>
    <w:rsid w:val="009D0EBB"/>
    <w:rsid w:val="009D1257"/>
    <w:rsid w:val="009D150F"/>
    <w:rsid w:val="009D1FD8"/>
    <w:rsid w:val="009D2250"/>
    <w:rsid w:val="009D2453"/>
    <w:rsid w:val="009D302F"/>
    <w:rsid w:val="009D3310"/>
    <w:rsid w:val="009D39A0"/>
    <w:rsid w:val="009D3BB1"/>
    <w:rsid w:val="009D3E93"/>
    <w:rsid w:val="009D410C"/>
    <w:rsid w:val="009D4E6F"/>
    <w:rsid w:val="009D51DA"/>
    <w:rsid w:val="009D56B1"/>
    <w:rsid w:val="009D579D"/>
    <w:rsid w:val="009D5921"/>
    <w:rsid w:val="009D721B"/>
    <w:rsid w:val="009D79C7"/>
    <w:rsid w:val="009D7F71"/>
    <w:rsid w:val="009E00A3"/>
    <w:rsid w:val="009E0806"/>
    <w:rsid w:val="009E0B90"/>
    <w:rsid w:val="009E0BA3"/>
    <w:rsid w:val="009E11A8"/>
    <w:rsid w:val="009E16F6"/>
    <w:rsid w:val="009E230D"/>
    <w:rsid w:val="009E24A5"/>
    <w:rsid w:val="009E2745"/>
    <w:rsid w:val="009E3163"/>
    <w:rsid w:val="009E31D9"/>
    <w:rsid w:val="009E37B2"/>
    <w:rsid w:val="009E3C4D"/>
    <w:rsid w:val="009E4170"/>
    <w:rsid w:val="009E440F"/>
    <w:rsid w:val="009E48D4"/>
    <w:rsid w:val="009E4948"/>
    <w:rsid w:val="009E4968"/>
    <w:rsid w:val="009E4BEB"/>
    <w:rsid w:val="009E56ED"/>
    <w:rsid w:val="009E609B"/>
    <w:rsid w:val="009E6545"/>
    <w:rsid w:val="009E69F0"/>
    <w:rsid w:val="009E6A02"/>
    <w:rsid w:val="009E6B09"/>
    <w:rsid w:val="009E6C5B"/>
    <w:rsid w:val="009E6EAC"/>
    <w:rsid w:val="009E70DE"/>
    <w:rsid w:val="009E71A2"/>
    <w:rsid w:val="009F0AF9"/>
    <w:rsid w:val="009F0E64"/>
    <w:rsid w:val="009F1193"/>
    <w:rsid w:val="009F1362"/>
    <w:rsid w:val="009F15A1"/>
    <w:rsid w:val="009F1807"/>
    <w:rsid w:val="009F188F"/>
    <w:rsid w:val="009F199F"/>
    <w:rsid w:val="009F1AD4"/>
    <w:rsid w:val="009F1C08"/>
    <w:rsid w:val="009F1C0A"/>
    <w:rsid w:val="009F203D"/>
    <w:rsid w:val="009F23D9"/>
    <w:rsid w:val="009F264C"/>
    <w:rsid w:val="009F28AD"/>
    <w:rsid w:val="009F2A15"/>
    <w:rsid w:val="009F3137"/>
    <w:rsid w:val="009F3603"/>
    <w:rsid w:val="009F39B0"/>
    <w:rsid w:val="009F39B5"/>
    <w:rsid w:val="009F3F7F"/>
    <w:rsid w:val="009F483C"/>
    <w:rsid w:val="009F513F"/>
    <w:rsid w:val="009F5506"/>
    <w:rsid w:val="009F581C"/>
    <w:rsid w:val="009F589C"/>
    <w:rsid w:val="009F59C8"/>
    <w:rsid w:val="009F6166"/>
    <w:rsid w:val="009F674D"/>
    <w:rsid w:val="009F69A0"/>
    <w:rsid w:val="009F74AD"/>
    <w:rsid w:val="009F7E34"/>
    <w:rsid w:val="00A0008F"/>
    <w:rsid w:val="00A00674"/>
    <w:rsid w:val="00A006CD"/>
    <w:rsid w:val="00A00D9F"/>
    <w:rsid w:val="00A016F7"/>
    <w:rsid w:val="00A01E63"/>
    <w:rsid w:val="00A02210"/>
    <w:rsid w:val="00A02376"/>
    <w:rsid w:val="00A0271B"/>
    <w:rsid w:val="00A02772"/>
    <w:rsid w:val="00A02CBA"/>
    <w:rsid w:val="00A02F3E"/>
    <w:rsid w:val="00A0324E"/>
    <w:rsid w:val="00A03904"/>
    <w:rsid w:val="00A039B4"/>
    <w:rsid w:val="00A039CA"/>
    <w:rsid w:val="00A03E82"/>
    <w:rsid w:val="00A04BB2"/>
    <w:rsid w:val="00A04D6B"/>
    <w:rsid w:val="00A04F61"/>
    <w:rsid w:val="00A04FC0"/>
    <w:rsid w:val="00A05011"/>
    <w:rsid w:val="00A05413"/>
    <w:rsid w:val="00A06109"/>
    <w:rsid w:val="00A0634F"/>
    <w:rsid w:val="00A063C1"/>
    <w:rsid w:val="00A06520"/>
    <w:rsid w:val="00A06CD0"/>
    <w:rsid w:val="00A0703B"/>
    <w:rsid w:val="00A071C8"/>
    <w:rsid w:val="00A074A7"/>
    <w:rsid w:val="00A077CF"/>
    <w:rsid w:val="00A07F91"/>
    <w:rsid w:val="00A101F9"/>
    <w:rsid w:val="00A10699"/>
    <w:rsid w:val="00A109A3"/>
    <w:rsid w:val="00A10A73"/>
    <w:rsid w:val="00A10AB2"/>
    <w:rsid w:val="00A10B88"/>
    <w:rsid w:val="00A10D2E"/>
    <w:rsid w:val="00A10E2C"/>
    <w:rsid w:val="00A11074"/>
    <w:rsid w:val="00A111A5"/>
    <w:rsid w:val="00A11251"/>
    <w:rsid w:val="00A11D30"/>
    <w:rsid w:val="00A11EB0"/>
    <w:rsid w:val="00A11ECE"/>
    <w:rsid w:val="00A12088"/>
    <w:rsid w:val="00A1224B"/>
    <w:rsid w:val="00A12A50"/>
    <w:rsid w:val="00A12B96"/>
    <w:rsid w:val="00A12BA4"/>
    <w:rsid w:val="00A12DE4"/>
    <w:rsid w:val="00A135AD"/>
    <w:rsid w:val="00A1366E"/>
    <w:rsid w:val="00A13866"/>
    <w:rsid w:val="00A13A57"/>
    <w:rsid w:val="00A13DA3"/>
    <w:rsid w:val="00A14ABF"/>
    <w:rsid w:val="00A15309"/>
    <w:rsid w:val="00A157DC"/>
    <w:rsid w:val="00A15CCC"/>
    <w:rsid w:val="00A162DD"/>
    <w:rsid w:val="00A16445"/>
    <w:rsid w:val="00A168FD"/>
    <w:rsid w:val="00A1693D"/>
    <w:rsid w:val="00A1696D"/>
    <w:rsid w:val="00A16B77"/>
    <w:rsid w:val="00A16D9E"/>
    <w:rsid w:val="00A16F91"/>
    <w:rsid w:val="00A1712C"/>
    <w:rsid w:val="00A17406"/>
    <w:rsid w:val="00A179FA"/>
    <w:rsid w:val="00A17AEB"/>
    <w:rsid w:val="00A17E5B"/>
    <w:rsid w:val="00A17EA3"/>
    <w:rsid w:val="00A20305"/>
    <w:rsid w:val="00A2093E"/>
    <w:rsid w:val="00A23378"/>
    <w:rsid w:val="00A237A4"/>
    <w:rsid w:val="00A23F8F"/>
    <w:rsid w:val="00A2414C"/>
    <w:rsid w:val="00A244C8"/>
    <w:rsid w:val="00A24611"/>
    <w:rsid w:val="00A24744"/>
    <w:rsid w:val="00A252E2"/>
    <w:rsid w:val="00A25303"/>
    <w:rsid w:val="00A2545D"/>
    <w:rsid w:val="00A255C8"/>
    <w:rsid w:val="00A25A33"/>
    <w:rsid w:val="00A25B21"/>
    <w:rsid w:val="00A25C25"/>
    <w:rsid w:val="00A25D24"/>
    <w:rsid w:val="00A2629D"/>
    <w:rsid w:val="00A2649C"/>
    <w:rsid w:val="00A26C1D"/>
    <w:rsid w:val="00A273BD"/>
    <w:rsid w:val="00A2775C"/>
    <w:rsid w:val="00A30325"/>
    <w:rsid w:val="00A30811"/>
    <w:rsid w:val="00A3099E"/>
    <w:rsid w:val="00A30CBC"/>
    <w:rsid w:val="00A30CBE"/>
    <w:rsid w:val="00A31353"/>
    <w:rsid w:val="00A3150C"/>
    <w:rsid w:val="00A31700"/>
    <w:rsid w:val="00A31E6D"/>
    <w:rsid w:val="00A32079"/>
    <w:rsid w:val="00A326A4"/>
    <w:rsid w:val="00A32B02"/>
    <w:rsid w:val="00A32F6E"/>
    <w:rsid w:val="00A33157"/>
    <w:rsid w:val="00A3374D"/>
    <w:rsid w:val="00A33A68"/>
    <w:rsid w:val="00A33DA9"/>
    <w:rsid w:val="00A33DCC"/>
    <w:rsid w:val="00A34437"/>
    <w:rsid w:val="00A3499D"/>
    <w:rsid w:val="00A349C7"/>
    <w:rsid w:val="00A34AA6"/>
    <w:rsid w:val="00A34BF2"/>
    <w:rsid w:val="00A35432"/>
    <w:rsid w:val="00A356A6"/>
    <w:rsid w:val="00A3571C"/>
    <w:rsid w:val="00A36104"/>
    <w:rsid w:val="00A36127"/>
    <w:rsid w:val="00A363B3"/>
    <w:rsid w:val="00A36416"/>
    <w:rsid w:val="00A3648B"/>
    <w:rsid w:val="00A364E0"/>
    <w:rsid w:val="00A36B27"/>
    <w:rsid w:val="00A37214"/>
    <w:rsid w:val="00A37377"/>
    <w:rsid w:val="00A37ACF"/>
    <w:rsid w:val="00A40566"/>
    <w:rsid w:val="00A405DC"/>
    <w:rsid w:val="00A4083A"/>
    <w:rsid w:val="00A40A4D"/>
    <w:rsid w:val="00A40B22"/>
    <w:rsid w:val="00A40BA5"/>
    <w:rsid w:val="00A413D6"/>
    <w:rsid w:val="00A415A3"/>
    <w:rsid w:val="00A4176E"/>
    <w:rsid w:val="00A41972"/>
    <w:rsid w:val="00A41A3D"/>
    <w:rsid w:val="00A41BE5"/>
    <w:rsid w:val="00A41D55"/>
    <w:rsid w:val="00A42B5F"/>
    <w:rsid w:val="00A42B7C"/>
    <w:rsid w:val="00A430C0"/>
    <w:rsid w:val="00A4311D"/>
    <w:rsid w:val="00A43C8B"/>
    <w:rsid w:val="00A440B4"/>
    <w:rsid w:val="00A4434A"/>
    <w:rsid w:val="00A445E4"/>
    <w:rsid w:val="00A45126"/>
    <w:rsid w:val="00A45A06"/>
    <w:rsid w:val="00A46173"/>
    <w:rsid w:val="00A4667A"/>
    <w:rsid w:val="00A470E0"/>
    <w:rsid w:val="00A471BE"/>
    <w:rsid w:val="00A474D4"/>
    <w:rsid w:val="00A47714"/>
    <w:rsid w:val="00A47A62"/>
    <w:rsid w:val="00A50286"/>
    <w:rsid w:val="00A50810"/>
    <w:rsid w:val="00A50C2D"/>
    <w:rsid w:val="00A51042"/>
    <w:rsid w:val="00A52954"/>
    <w:rsid w:val="00A52A0A"/>
    <w:rsid w:val="00A52F82"/>
    <w:rsid w:val="00A52FA0"/>
    <w:rsid w:val="00A532FD"/>
    <w:rsid w:val="00A5330E"/>
    <w:rsid w:val="00A536FD"/>
    <w:rsid w:val="00A538F1"/>
    <w:rsid w:val="00A53B29"/>
    <w:rsid w:val="00A53F1E"/>
    <w:rsid w:val="00A53FE5"/>
    <w:rsid w:val="00A54A9A"/>
    <w:rsid w:val="00A54CAF"/>
    <w:rsid w:val="00A54FDB"/>
    <w:rsid w:val="00A55219"/>
    <w:rsid w:val="00A55299"/>
    <w:rsid w:val="00A55F03"/>
    <w:rsid w:val="00A55FA7"/>
    <w:rsid w:val="00A56B15"/>
    <w:rsid w:val="00A56DDD"/>
    <w:rsid w:val="00A572C9"/>
    <w:rsid w:val="00A61613"/>
    <w:rsid w:val="00A61644"/>
    <w:rsid w:val="00A61695"/>
    <w:rsid w:val="00A61D72"/>
    <w:rsid w:val="00A61D73"/>
    <w:rsid w:val="00A61F78"/>
    <w:rsid w:val="00A62199"/>
    <w:rsid w:val="00A6274E"/>
    <w:rsid w:val="00A62989"/>
    <w:rsid w:val="00A630DC"/>
    <w:rsid w:val="00A6389C"/>
    <w:rsid w:val="00A63D2A"/>
    <w:rsid w:val="00A6426C"/>
    <w:rsid w:val="00A642E6"/>
    <w:rsid w:val="00A64518"/>
    <w:rsid w:val="00A64600"/>
    <w:rsid w:val="00A6476E"/>
    <w:rsid w:val="00A648EA"/>
    <w:rsid w:val="00A64A7A"/>
    <w:rsid w:val="00A6529A"/>
    <w:rsid w:val="00A656B4"/>
    <w:rsid w:val="00A65F9C"/>
    <w:rsid w:val="00A66061"/>
    <w:rsid w:val="00A664AC"/>
    <w:rsid w:val="00A667B7"/>
    <w:rsid w:val="00A66C1D"/>
    <w:rsid w:val="00A671BB"/>
    <w:rsid w:val="00A671F6"/>
    <w:rsid w:val="00A673E3"/>
    <w:rsid w:val="00A67D23"/>
    <w:rsid w:val="00A67F72"/>
    <w:rsid w:val="00A704A5"/>
    <w:rsid w:val="00A7118B"/>
    <w:rsid w:val="00A71895"/>
    <w:rsid w:val="00A71963"/>
    <w:rsid w:val="00A71FCA"/>
    <w:rsid w:val="00A720D6"/>
    <w:rsid w:val="00A720DC"/>
    <w:rsid w:val="00A723CE"/>
    <w:rsid w:val="00A727CB"/>
    <w:rsid w:val="00A72D25"/>
    <w:rsid w:val="00A73198"/>
    <w:rsid w:val="00A73555"/>
    <w:rsid w:val="00A737D4"/>
    <w:rsid w:val="00A73839"/>
    <w:rsid w:val="00A744D6"/>
    <w:rsid w:val="00A7465D"/>
    <w:rsid w:val="00A74927"/>
    <w:rsid w:val="00A74EAF"/>
    <w:rsid w:val="00A75198"/>
    <w:rsid w:val="00A753DC"/>
    <w:rsid w:val="00A75645"/>
    <w:rsid w:val="00A758EF"/>
    <w:rsid w:val="00A75BD2"/>
    <w:rsid w:val="00A769C8"/>
    <w:rsid w:val="00A76CF8"/>
    <w:rsid w:val="00A76DD6"/>
    <w:rsid w:val="00A77C45"/>
    <w:rsid w:val="00A803FC"/>
    <w:rsid w:val="00A808EB"/>
    <w:rsid w:val="00A8142C"/>
    <w:rsid w:val="00A817D1"/>
    <w:rsid w:val="00A81B9A"/>
    <w:rsid w:val="00A81E56"/>
    <w:rsid w:val="00A820F8"/>
    <w:rsid w:val="00A8229D"/>
    <w:rsid w:val="00A82A9A"/>
    <w:rsid w:val="00A82CBB"/>
    <w:rsid w:val="00A83199"/>
    <w:rsid w:val="00A831CC"/>
    <w:rsid w:val="00A84357"/>
    <w:rsid w:val="00A84513"/>
    <w:rsid w:val="00A84EDE"/>
    <w:rsid w:val="00A84FAC"/>
    <w:rsid w:val="00A859CD"/>
    <w:rsid w:val="00A85BF6"/>
    <w:rsid w:val="00A867B4"/>
    <w:rsid w:val="00A868BD"/>
    <w:rsid w:val="00A86DFF"/>
    <w:rsid w:val="00A86EE8"/>
    <w:rsid w:val="00A8705B"/>
    <w:rsid w:val="00A8721F"/>
    <w:rsid w:val="00A874AA"/>
    <w:rsid w:val="00A87F7A"/>
    <w:rsid w:val="00A90366"/>
    <w:rsid w:val="00A904BF"/>
    <w:rsid w:val="00A904EA"/>
    <w:rsid w:val="00A90650"/>
    <w:rsid w:val="00A90C94"/>
    <w:rsid w:val="00A92662"/>
    <w:rsid w:val="00A92766"/>
    <w:rsid w:val="00A92CFB"/>
    <w:rsid w:val="00A933D3"/>
    <w:rsid w:val="00A938C7"/>
    <w:rsid w:val="00A93BF3"/>
    <w:rsid w:val="00A93D09"/>
    <w:rsid w:val="00A93ECE"/>
    <w:rsid w:val="00A9404D"/>
    <w:rsid w:val="00A9418E"/>
    <w:rsid w:val="00A94A26"/>
    <w:rsid w:val="00A94A5F"/>
    <w:rsid w:val="00A950F3"/>
    <w:rsid w:val="00A95208"/>
    <w:rsid w:val="00A95812"/>
    <w:rsid w:val="00A9589A"/>
    <w:rsid w:val="00A958F1"/>
    <w:rsid w:val="00A96061"/>
    <w:rsid w:val="00A9634B"/>
    <w:rsid w:val="00A96E5A"/>
    <w:rsid w:val="00A97A28"/>
    <w:rsid w:val="00A97CA3"/>
    <w:rsid w:val="00AA0097"/>
    <w:rsid w:val="00AA0CB2"/>
    <w:rsid w:val="00AA0DB2"/>
    <w:rsid w:val="00AA0F12"/>
    <w:rsid w:val="00AA13BF"/>
    <w:rsid w:val="00AA19AB"/>
    <w:rsid w:val="00AA2401"/>
    <w:rsid w:val="00AA2696"/>
    <w:rsid w:val="00AA2C7D"/>
    <w:rsid w:val="00AA2EB5"/>
    <w:rsid w:val="00AA2EDF"/>
    <w:rsid w:val="00AA36C9"/>
    <w:rsid w:val="00AA38E6"/>
    <w:rsid w:val="00AA43E6"/>
    <w:rsid w:val="00AA5181"/>
    <w:rsid w:val="00AA530E"/>
    <w:rsid w:val="00AA5BC2"/>
    <w:rsid w:val="00AA6475"/>
    <w:rsid w:val="00AA64C7"/>
    <w:rsid w:val="00AA6C4A"/>
    <w:rsid w:val="00AA76B0"/>
    <w:rsid w:val="00AA76ED"/>
    <w:rsid w:val="00AA771F"/>
    <w:rsid w:val="00AB006C"/>
    <w:rsid w:val="00AB0697"/>
    <w:rsid w:val="00AB06F0"/>
    <w:rsid w:val="00AB0AFF"/>
    <w:rsid w:val="00AB17B7"/>
    <w:rsid w:val="00AB19B2"/>
    <w:rsid w:val="00AB1DBF"/>
    <w:rsid w:val="00AB242D"/>
    <w:rsid w:val="00AB27D5"/>
    <w:rsid w:val="00AB2A79"/>
    <w:rsid w:val="00AB2BC9"/>
    <w:rsid w:val="00AB2C29"/>
    <w:rsid w:val="00AB2C3F"/>
    <w:rsid w:val="00AB2D81"/>
    <w:rsid w:val="00AB362E"/>
    <w:rsid w:val="00AB3851"/>
    <w:rsid w:val="00AB4367"/>
    <w:rsid w:val="00AB4714"/>
    <w:rsid w:val="00AB49D9"/>
    <w:rsid w:val="00AB4F62"/>
    <w:rsid w:val="00AB52B0"/>
    <w:rsid w:val="00AB52EE"/>
    <w:rsid w:val="00AB56FD"/>
    <w:rsid w:val="00AB5BCC"/>
    <w:rsid w:val="00AB6A8D"/>
    <w:rsid w:val="00AB6F33"/>
    <w:rsid w:val="00AB73E5"/>
    <w:rsid w:val="00AB7512"/>
    <w:rsid w:val="00AB75B9"/>
    <w:rsid w:val="00AB7BA8"/>
    <w:rsid w:val="00AB7EB2"/>
    <w:rsid w:val="00AC0192"/>
    <w:rsid w:val="00AC0316"/>
    <w:rsid w:val="00AC0456"/>
    <w:rsid w:val="00AC0E47"/>
    <w:rsid w:val="00AC112A"/>
    <w:rsid w:val="00AC1856"/>
    <w:rsid w:val="00AC1BE7"/>
    <w:rsid w:val="00AC2225"/>
    <w:rsid w:val="00AC239E"/>
    <w:rsid w:val="00AC2470"/>
    <w:rsid w:val="00AC2D2B"/>
    <w:rsid w:val="00AC4068"/>
    <w:rsid w:val="00AC5D50"/>
    <w:rsid w:val="00AC5E7A"/>
    <w:rsid w:val="00AC631F"/>
    <w:rsid w:val="00AC6836"/>
    <w:rsid w:val="00AC6A44"/>
    <w:rsid w:val="00AC6FE2"/>
    <w:rsid w:val="00AC711A"/>
    <w:rsid w:val="00AC7240"/>
    <w:rsid w:val="00AC73EF"/>
    <w:rsid w:val="00AC75EB"/>
    <w:rsid w:val="00AC7A22"/>
    <w:rsid w:val="00AD0221"/>
    <w:rsid w:val="00AD038C"/>
    <w:rsid w:val="00AD2001"/>
    <w:rsid w:val="00AD2D2C"/>
    <w:rsid w:val="00AD2DCA"/>
    <w:rsid w:val="00AD2EC9"/>
    <w:rsid w:val="00AD30C9"/>
    <w:rsid w:val="00AD3E10"/>
    <w:rsid w:val="00AD3FEF"/>
    <w:rsid w:val="00AD48BE"/>
    <w:rsid w:val="00AD48E0"/>
    <w:rsid w:val="00AD4B58"/>
    <w:rsid w:val="00AD4E8D"/>
    <w:rsid w:val="00AD5E9D"/>
    <w:rsid w:val="00AD64B2"/>
    <w:rsid w:val="00AD6FBB"/>
    <w:rsid w:val="00AD7325"/>
    <w:rsid w:val="00AD7B87"/>
    <w:rsid w:val="00AD7D3E"/>
    <w:rsid w:val="00AE047C"/>
    <w:rsid w:val="00AE0833"/>
    <w:rsid w:val="00AE0918"/>
    <w:rsid w:val="00AE121F"/>
    <w:rsid w:val="00AE2400"/>
    <w:rsid w:val="00AE2678"/>
    <w:rsid w:val="00AE3B03"/>
    <w:rsid w:val="00AE3DE3"/>
    <w:rsid w:val="00AE436E"/>
    <w:rsid w:val="00AE4432"/>
    <w:rsid w:val="00AE48A9"/>
    <w:rsid w:val="00AE4E97"/>
    <w:rsid w:val="00AE51B1"/>
    <w:rsid w:val="00AE587B"/>
    <w:rsid w:val="00AE5BA3"/>
    <w:rsid w:val="00AE5EAF"/>
    <w:rsid w:val="00AE6240"/>
    <w:rsid w:val="00AE624F"/>
    <w:rsid w:val="00AE69E1"/>
    <w:rsid w:val="00AE6C3E"/>
    <w:rsid w:val="00AE6EB2"/>
    <w:rsid w:val="00AE6FAE"/>
    <w:rsid w:val="00AE713F"/>
    <w:rsid w:val="00AE7D61"/>
    <w:rsid w:val="00AF0181"/>
    <w:rsid w:val="00AF01DB"/>
    <w:rsid w:val="00AF0281"/>
    <w:rsid w:val="00AF0981"/>
    <w:rsid w:val="00AF0A24"/>
    <w:rsid w:val="00AF0A71"/>
    <w:rsid w:val="00AF0AE9"/>
    <w:rsid w:val="00AF0DD3"/>
    <w:rsid w:val="00AF223A"/>
    <w:rsid w:val="00AF2339"/>
    <w:rsid w:val="00AF258C"/>
    <w:rsid w:val="00AF2955"/>
    <w:rsid w:val="00AF2C81"/>
    <w:rsid w:val="00AF3FF3"/>
    <w:rsid w:val="00AF4BE9"/>
    <w:rsid w:val="00AF5C49"/>
    <w:rsid w:val="00AF5E99"/>
    <w:rsid w:val="00AF6222"/>
    <w:rsid w:val="00AF6510"/>
    <w:rsid w:val="00AF6869"/>
    <w:rsid w:val="00AF6A5C"/>
    <w:rsid w:val="00AF7608"/>
    <w:rsid w:val="00AF7755"/>
    <w:rsid w:val="00AF79DC"/>
    <w:rsid w:val="00AF7D61"/>
    <w:rsid w:val="00AF7E95"/>
    <w:rsid w:val="00B00060"/>
    <w:rsid w:val="00B001FD"/>
    <w:rsid w:val="00B00E2A"/>
    <w:rsid w:val="00B00E8B"/>
    <w:rsid w:val="00B010E3"/>
    <w:rsid w:val="00B01A51"/>
    <w:rsid w:val="00B01A8E"/>
    <w:rsid w:val="00B01F94"/>
    <w:rsid w:val="00B02230"/>
    <w:rsid w:val="00B02270"/>
    <w:rsid w:val="00B0231F"/>
    <w:rsid w:val="00B02693"/>
    <w:rsid w:val="00B02970"/>
    <w:rsid w:val="00B0329B"/>
    <w:rsid w:val="00B03524"/>
    <w:rsid w:val="00B0389B"/>
    <w:rsid w:val="00B038D0"/>
    <w:rsid w:val="00B043E4"/>
    <w:rsid w:val="00B04A11"/>
    <w:rsid w:val="00B04B88"/>
    <w:rsid w:val="00B04D37"/>
    <w:rsid w:val="00B04F82"/>
    <w:rsid w:val="00B05162"/>
    <w:rsid w:val="00B05655"/>
    <w:rsid w:val="00B05740"/>
    <w:rsid w:val="00B057E3"/>
    <w:rsid w:val="00B05952"/>
    <w:rsid w:val="00B05F03"/>
    <w:rsid w:val="00B064AA"/>
    <w:rsid w:val="00B075B3"/>
    <w:rsid w:val="00B103F3"/>
    <w:rsid w:val="00B105EF"/>
    <w:rsid w:val="00B10764"/>
    <w:rsid w:val="00B114BE"/>
    <w:rsid w:val="00B11B47"/>
    <w:rsid w:val="00B11B50"/>
    <w:rsid w:val="00B11FAB"/>
    <w:rsid w:val="00B12098"/>
    <w:rsid w:val="00B12EF8"/>
    <w:rsid w:val="00B1335B"/>
    <w:rsid w:val="00B133E7"/>
    <w:rsid w:val="00B146D6"/>
    <w:rsid w:val="00B149AB"/>
    <w:rsid w:val="00B14A43"/>
    <w:rsid w:val="00B14FF7"/>
    <w:rsid w:val="00B1547A"/>
    <w:rsid w:val="00B1560D"/>
    <w:rsid w:val="00B15DCF"/>
    <w:rsid w:val="00B15F14"/>
    <w:rsid w:val="00B16299"/>
    <w:rsid w:val="00B166A4"/>
    <w:rsid w:val="00B16D4E"/>
    <w:rsid w:val="00B1717D"/>
    <w:rsid w:val="00B1718F"/>
    <w:rsid w:val="00B17472"/>
    <w:rsid w:val="00B174F2"/>
    <w:rsid w:val="00B208DC"/>
    <w:rsid w:val="00B20AA9"/>
    <w:rsid w:val="00B20C69"/>
    <w:rsid w:val="00B20FFC"/>
    <w:rsid w:val="00B21327"/>
    <w:rsid w:val="00B2140A"/>
    <w:rsid w:val="00B215A1"/>
    <w:rsid w:val="00B2170D"/>
    <w:rsid w:val="00B219C7"/>
    <w:rsid w:val="00B21D77"/>
    <w:rsid w:val="00B227F0"/>
    <w:rsid w:val="00B23357"/>
    <w:rsid w:val="00B23754"/>
    <w:rsid w:val="00B24131"/>
    <w:rsid w:val="00B2459D"/>
    <w:rsid w:val="00B246A1"/>
    <w:rsid w:val="00B24B4E"/>
    <w:rsid w:val="00B24BE4"/>
    <w:rsid w:val="00B24CA9"/>
    <w:rsid w:val="00B24DB2"/>
    <w:rsid w:val="00B2570A"/>
    <w:rsid w:val="00B2574A"/>
    <w:rsid w:val="00B25A72"/>
    <w:rsid w:val="00B25CC5"/>
    <w:rsid w:val="00B266ED"/>
    <w:rsid w:val="00B26967"/>
    <w:rsid w:val="00B26F08"/>
    <w:rsid w:val="00B27AC9"/>
    <w:rsid w:val="00B27BB8"/>
    <w:rsid w:val="00B30718"/>
    <w:rsid w:val="00B314D9"/>
    <w:rsid w:val="00B3184E"/>
    <w:rsid w:val="00B318A4"/>
    <w:rsid w:val="00B31992"/>
    <w:rsid w:val="00B31E55"/>
    <w:rsid w:val="00B32F89"/>
    <w:rsid w:val="00B3329C"/>
    <w:rsid w:val="00B3366A"/>
    <w:rsid w:val="00B33A63"/>
    <w:rsid w:val="00B33F9B"/>
    <w:rsid w:val="00B3405C"/>
    <w:rsid w:val="00B342D9"/>
    <w:rsid w:val="00B345C5"/>
    <w:rsid w:val="00B349E3"/>
    <w:rsid w:val="00B3559A"/>
    <w:rsid w:val="00B35BC7"/>
    <w:rsid w:val="00B35CB2"/>
    <w:rsid w:val="00B35D2E"/>
    <w:rsid w:val="00B35DF8"/>
    <w:rsid w:val="00B365DD"/>
    <w:rsid w:val="00B36710"/>
    <w:rsid w:val="00B3691D"/>
    <w:rsid w:val="00B369B1"/>
    <w:rsid w:val="00B3701A"/>
    <w:rsid w:val="00B37BF2"/>
    <w:rsid w:val="00B37D63"/>
    <w:rsid w:val="00B40498"/>
    <w:rsid w:val="00B40593"/>
    <w:rsid w:val="00B40F21"/>
    <w:rsid w:val="00B411EE"/>
    <w:rsid w:val="00B41352"/>
    <w:rsid w:val="00B41866"/>
    <w:rsid w:val="00B41A5B"/>
    <w:rsid w:val="00B41AA6"/>
    <w:rsid w:val="00B41BB1"/>
    <w:rsid w:val="00B41DA6"/>
    <w:rsid w:val="00B41F85"/>
    <w:rsid w:val="00B42405"/>
    <w:rsid w:val="00B4248B"/>
    <w:rsid w:val="00B42DD2"/>
    <w:rsid w:val="00B42EDD"/>
    <w:rsid w:val="00B43038"/>
    <w:rsid w:val="00B430DE"/>
    <w:rsid w:val="00B43234"/>
    <w:rsid w:val="00B434A4"/>
    <w:rsid w:val="00B43CDC"/>
    <w:rsid w:val="00B43F1B"/>
    <w:rsid w:val="00B441DC"/>
    <w:rsid w:val="00B443FC"/>
    <w:rsid w:val="00B44622"/>
    <w:rsid w:val="00B449C4"/>
    <w:rsid w:val="00B44A40"/>
    <w:rsid w:val="00B4518F"/>
    <w:rsid w:val="00B4550F"/>
    <w:rsid w:val="00B4610F"/>
    <w:rsid w:val="00B46518"/>
    <w:rsid w:val="00B46BC4"/>
    <w:rsid w:val="00B46C95"/>
    <w:rsid w:val="00B46FBF"/>
    <w:rsid w:val="00B471C1"/>
    <w:rsid w:val="00B47BB6"/>
    <w:rsid w:val="00B47BC2"/>
    <w:rsid w:val="00B506A2"/>
    <w:rsid w:val="00B5099F"/>
    <w:rsid w:val="00B51777"/>
    <w:rsid w:val="00B51CF7"/>
    <w:rsid w:val="00B51EDD"/>
    <w:rsid w:val="00B523F2"/>
    <w:rsid w:val="00B52D46"/>
    <w:rsid w:val="00B53816"/>
    <w:rsid w:val="00B53A4D"/>
    <w:rsid w:val="00B53DC7"/>
    <w:rsid w:val="00B53DD8"/>
    <w:rsid w:val="00B540A3"/>
    <w:rsid w:val="00B54594"/>
    <w:rsid w:val="00B545F2"/>
    <w:rsid w:val="00B54BE4"/>
    <w:rsid w:val="00B54D52"/>
    <w:rsid w:val="00B5508E"/>
    <w:rsid w:val="00B5533F"/>
    <w:rsid w:val="00B558DD"/>
    <w:rsid w:val="00B55A66"/>
    <w:rsid w:val="00B55DCB"/>
    <w:rsid w:val="00B56965"/>
    <w:rsid w:val="00B57010"/>
    <w:rsid w:val="00B57367"/>
    <w:rsid w:val="00B578BC"/>
    <w:rsid w:val="00B60C15"/>
    <w:rsid w:val="00B610E8"/>
    <w:rsid w:val="00B613B1"/>
    <w:rsid w:val="00B6169C"/>
    <w:rsid w:val="00B627FF"/>
    <w:rsid w:val="00B62A1F"/>
    <w:rsid w:val="00B63679"/>
    <w:rsid w:val="00B63D77"/>
    <w:rsid w:val="00B63E5A"/>
    <w:rsid w:val="00B64667"/>
    <w:rsid w:val="00B64AC0"/>
    <w:rsid w:val="00B64FFD"/>
    <w:rsid w:val="00B655D0"/>
    <w:rsid w:val="00B65F28"/>
    <w:rsid w:val="00B66164"/>
    <w:rsid w:val="00B661C3"/>
    <w:rsid w:val="00B66671"/>
    <w:rsid w:val="00B67FE5"/>
    <w:rsid w:val="00B70279"/>
    <w:rsid w:val="00B70EA7"/>
    <w:rsid w:val="00B71069"/>
    <w:rsid w:val="00B710C0"/>
    <w:rsid w:val="00B7249B"/>
    <w:rsid w:val="00B72A74"/>
    <w:rsid w:val="00B72E1A"/>
    <w:rsid w:val="00B72F2E"/>
    <w:rsid w:val="00B7305E"/>
    <w:rsid w:val="00B730A1"/>
    <w:rsid w:val="00B73390"/>
    <w:rsid w:val="00B73CC9"/>
    <w:rsid w:val="00B73EC1"/>
    <w:rsid w:val="00B742AF"/>
    <w:rsid w:val="00B74360"/>
    <w:rsid w:val="00B744EB"/>
    <w:rsid w:val="00B7481E"/>
    <w:rsid w:val="00B7501F"/>
    <w:rsid w:val="00B75165"/>
    <w:rsid w:val="00B75239"/>
    <w:rsid w:val="00B75735"/>
    <w:rsid w:val="00B7607F"/>
    <w:rsid w:val="00B762D9"/>
    <w:rsid w:val="00B76405"/>
    <w:rsid w:val="00B76618"/>
    <w:rsid w:val="00B76640"/>
    <w:rsid w:val="00B767A8"/>
    <w:rsid w:val="00B76C19"/>
    <w:rsid w:val="00B7729C"/>
    <w:rsid w:val="00B774FC"/>
    <w:rsid w:val="00B8016B"/>
    <w:rsid w:val="00B80D39"/>
    <w:rsid w:val="00B810AC"/>
    <w:rsid w:val="00B813E4"/>
    <w:rsid w:val="00B815E8"/>
    <w:rsid w:val="00B81B10"/>
    <w:rsid w:val="00B81DB5"/>
    <w:rsid w:val="00B82AB5"/>
    <w:rsid w:val="00B82C70"/>
    <w:rsid w:val="00B83241"/>
    <w:rsid w:val="00B8382C"/>
    <w:rsid w:val="00B83AC8"/>
    <w:rsid w:val="00B83DC1"/>
    <w:rsid w:val="00B83F72"/>
    <w:rsid w:val="00B84079"/>
    <w:rsid w:val="00B843E8"/>
    <w:rsid w:val="00B84B3E"/>
    <w:rsid w:val="00B84E19"/>
    <w:rsid w:val="00B850DF"/>
    <w:rsid w:val="00B85169"/>
    <w:rsid w:val="00B855BE"/>
    <w:rsid w:val="00B85601"/>
    <w:rsid w:val="00B85B56"/>
    <w:rsid w:val="00B8602E"/>
    <w:rsid w:val="00B86874"/>
    <w:rsid w:val="00B86D1A"/>
    <w:rsid w:val="00B87174"/>
    <w:rsid w:val="00B871C1"/>
    <w:rsid w:val="00B87682"/>
    <w:rsid w:val="00B878DA"/>
    <w:rsid w:val="00B87AEC"/>
    <w:rsid w:val="00B87E3F"/>
    <w:rsid w:val="00B901A3"/>
    <w:rsid w:val="00B905D0"/>
    <w:rsid w:val="00B9113A"/>
    <w:rsid w:val="00B913D9"/>
    <w:rsid w:val="00B91634"/>
    <w:rsid w:val="00B919A6"/>
    <w:rsid w:val="00B91A1D"/>
    <w:rsid w:val="00B920E7"/>
    <w:rsid w:val="00B9264B"/>
    <w:rsid w:val="00B92EA4"/>
    <w:rsid w:val="00B92F7E"/>
    <w:rsid w:val="00B92F9C"/>
    <w:rsid w:val="00B9335B"/>
    <w:rsid w:val="00B934F3"/>
    <w:rsid w:val="00B935B8"/>
    <w:rsid w:val="00B935DF"/>
    <w:rsid w:val="00B937AE"/>
    <w:rsid w:val="00B9388F"/>
    <w:rsid w:val="00B93EA1"/>
    <w:rsid w:val="00B94ADB"/>
    <w:rsid w:val="00B94C5D"/>
    <w:rsid w:val="00B94E4E"/>
    <w:rsid w:val="00B94F09"/>
    <w:rsid w:val="00B95280"/>
    <w:rsid w:val="00B955EF"/>
    <w:rsid w:val="00B956ED"/>
    <w:rsid w:val="00B958B9"/>
    <w:rsid w:val="00B95D6E"/>
    <w:rsid w:val="00B96031"/>
    <w:rsid w:val="00B96966"/>
    <w:rsid w:val="00B975A7"/>
    <w:rsid w:val="00B97D30"/>
    <w:rsid w:val="00B97E9A"/>
    <w:rsid w:val="00BA004B"/>
    <w:rsid w:val="00BA01F6"/>
    <w:rsid w:val="00BA12A1"/>
    <w:rsid w:val="00BA1459"/>
    <w:rsid w:val="00BA15E7"/>
    <w:rsid w:val="00BA17B9"/>
    <w:rsid w:val="00BA2407"/>
    <w:rsid w:val="00BA33B9"/>
    <w:rsid w:val="00BA354B"/>
    <w:rsid w:val="00BA38FC"/>
    <w:rsid w:val="00BA3977"/>
    <w:rsid w:val="00BA3D9E"/>
    <w:rsid w:val="00BA411B"/>
    <w:rsid w:val="00BA41DA"/>
    <w:rsid w:val="00BA44D4"/>
    <w:rsid w:val="00BA46CF"/>
    <w:rsid w:val="00BA4806"/>
    <w:rsid w:val="00BA4B98"/>
    <w:rsid w:val="00BA4FD5"/>
    <w:rsid w:val="00BA5337"/>
    <w:rsid w:val="00BA611E"/>
    <w:rsid w:val="00BA638E"/>
    <w:rsid w:val="00BA6A90"/>
    <w:rsid w:val="00BA6C49"/>
    <w:rsid w:val="00BA7296"/>
    <w:rsid w:val="00BA7EB2"/>
    <w:rsid w:val="00BB018E"/>
    <w:rsid w:val="00BB0BD1"/>
    <w:rsid w:val="00BB135C"/>
    <w:rsid w:val="00BB1AE7"/>
    <w:rsid w:val="00BB1C2B"/>
    <w:rsid w:val="00BB1DC6"/>
    <w:rsid w:val="00BB241D"/>
    <w:rsid w:val="00BB279E"/>
    <w:rsid w:val="00BB2D43"/>
    <w:rsid w:val="00BB32D4"/>
    <w:rsid w:val="00BB4806"/>
    <w:rsid w:val="00BB4B5B"/>
    <w:rsid w:val="00BB4DAD"/>
    <w:rsid w:val="00BB4FBF"/>
    <w:rsid w:val="00BB50A2"/>
    <w:rsid w:val="00BB5591"/>
    <w:rsid w:val="00BB59C7"/>
    <w:rsid w:val="00BB5F19"/>
    <w:rsid w:val="00BB5FC1"/>
    <w:rsid w:val="00BB68A1"/>
    <w:rsid w:val="00BB6BDC"/>
    <w:rsid w:val="00BB7230"/>
    <w:rsid w:val="00BB7539"/>
    <w:rsid w:val="00BB7C06"/>
    <w:rsid w:val="00BC0964"/>
    <w:rsid w:val="00BC0B10"/>
    <w:rsid w:val="00BC0E6A"/>
    <w:rsid w:val="00BC0EFB"/>
    <w:rsid w:val="00BC10AA"/>
    <w:rsid w:val="00BC11AA"/>
    <w:rsid w:val="00BC11DD"/>
    <w:rsid w:val="00BC15ED"/>
    <w:rsid w:val="00BC1B7E"/>
    <w:rsid w:val="00BC1EE0"/>
    <w:rsid w:val="00BC4006"/>
    <w:rsid w:val="00BC4217"/>
    <w:rsid w:val="00BC447E"/>
    <w:rsid w:val="00BC4711"/>
    <w:rsid w:val="00BC4B23"/>
    <w:rsid w:val="00BC5891"/>
    <w:rsid w:val="00BC5944"/>
    <w:rsid w:val="00BC5E70"/>
    <w:rsid w:val="00BC5F9A"/>
    <w:rsid w:val="00BC638C"/>
    <w:rsid w:val="00BC644C"/>
    <w:rsid w:val="00BC65B8"/>
    <w:rsid w:val="00BC7A5C"/>
    <w:rsid w:val="00BC7DD8"/>
    <w:rsid w:val="00BC7F38"/>
    <w:rsid w:val="00BC7F4D"/>
    <w:rsid w:val="00BD06FD"/>
    <w:rsid w:val="00BD09EC"/>
    <w:rsid w:val="00BD0A30"/>
    <w:rsid w:val="00BD1002"/>
    <w:rsid w:val="00BD108B"/>
    <w:rsid w:val="00BD1314"/>
    <w:rsid w:val="00BD16BF"/>
    <w:rsid w:val="00BD1A73"/>
    <w:rsid w:val="00BD23AD"/>
    <w:rsid w:val="00BD2911"/>
    <w:rsid w:val="00BD29FE"/>
    <w:rsid w:val="00BD2F8D"/>
    <w:rsid w:val="00BD317F"/>
    <w:rsid w:val="00BD33BB"/>
    <w:rsid w:val="00BD3794"/>
    <w:rsid w:val="00BD3CA1"/>
    <w:rsid w:val="00BD419C"/>
    <w:rsid w:val="00BD45E4"/>
    <w:rsid w:val="00BD4BEA"/>
    <w:rsid w:val="00BD4CDA"/>
    <w:rsid w:val="00BD4F6B"/>
    <w:rsid w:val="00BD51E0"/>
    <w:rsid w:val="00BD57C9"/>
    <w:rsid w:val="00BD5C4F"/>
    <w:rsid w:val="00BD7887"/>
    <w:rsid w:val="00BD7B8E"/>
    <w:rsid w:val="00BD7F63"/>
    <w:rsid w:val="00BE022F"/>
    <w:rsid w:val="00BE06F8"/>
    <w:rsid w:val="00BE0B03"/>
    <w:rsid w:val="00BE1247"/>
    <w:rsid w:val="00BE21E0"/>
    <w:rsid w:val="00BE25F4"/>
    <w:rsid w:val="00BE3051"/>
    <w:rsid w:val="00BE3103"/>
    <w:rsid w:val="00BE35B5"/>
    <w:rsid w:val="00BE36F6"/>
    <w:rsid w:val="00BE3AB1"/>
    <w:rsid w:val="00BE3AFD"/>
    <w:rsid w:val="00BE416A"/>
    <w:rsid w:val="00BE42EE"/>
    <w:rsid w:val="00BE5ABE"/>
    <w:rsid w:val="00BE6566"/>
    <w:rsid w:val="00BE6939"/>
    <w:rsid w:val="00BE6DA7"/>
    <w:rsid w:val="00BE726E"/>
    <w:rsid w:val="00BE73DE"/>
    <w:rsid w:val="00BE7DD2"/>
    <w:rsid w:val="00BE7F2E"/>
    <w:rsid w:val="00BF0C51"/>
    <w:rsid w:val="00BF0E7A"/>
    <w:rsid w:val="00BF1C48"/>
    <w:rsid w:val="00BF1E0F"/>
    <w:rsid w:val="00BF202C"/>
    <w:rsid w:val="00BF25D5"/>
    <w:rsid w:val="00BF30A6"/>
    <w:rsid w:val="00BF3175"/>
    <w:rsid w:val="00BF31BE"/>
    <w:rsid w:val="00BF35F7"/>
    <w:rsid w:val="00BF38CB"/>
    <w:rsid w:val="00BF3A62"/>
    <w:rsid w:val="00BF3A73"/>
    <w:rsid w:val="00BF3FC1"/>
    <w:rsid w:val="00BF480E"/>
    <w:rsid w:val="00BF499D"/>
    <w:rsid w:val="00BF4BAE"/>
    <w:rsid w:val="00BF4D7B"/>
    <w:rsid w:val="00BF55BA"/>
    <w:rsid w:val="00BF5A62"/>
    <w:rsid w:val="00BF5BE9"/>
    <w:rsid w:val="00BF5CAB"/>
    <w:rsid w:val="00BF6253"/>
    <w:rsid w:val="00BF6323"/>
    <w:rsid w:val="00BF6419"/>
    <w:rsid w:val="00BF6535"/>
    <w:rsid w:val="00BF69FA"/>
    <w:rsid w:val="00BF7584"/>
    <w:rsid w:val="00C007B7"/>
    <w:rsid w:val="00C009EB"/>
    <w:rsid w:val="00C00A42"/>
    <w:rsid w:val="00C00B04"/>
    <w:rsid w:val="00C01121"/>
    <w:rsid w:val="00C012F5"/>
    <w:rsid w:val="00C014E6"/>
    <w:rsid w:val="00C01560"/>
    <w:rsid w:val="00C025FC"/>
    <w:rsid w:val="00C035F7"/>
    <w:rsid w:val="00C041C9"/>
    <w:rsid w:val="00C0427E"/>
    <w:rsid w:val="00C04386"/>
    <w:rsid w:val="00C04598"/>
    <w:rsid w:val="00C051AA"/>
    <w:rsid w:val="00C054D9"/>
    <w:rsid w:val="00C0557D"/>
    <w:rsid w:val="00C05604"/>
    <w:rsid w:val="00C05C59"/>
    <w:rsid w:val="00C05DF3"/>
    <w:rsid w:val="00C05FB6"/>
    <w:rsid w:val="00C0603C"/>
    <w:rsid w:val="00C06075"/>
    <w:rsid w:val="00C066D6"/>
    <w:rsid w:val="00C06D46"/>
    <w:rsid w:val="00C06EE9"/>
    <w:rsid w:val="00C0777B"/>
    <w:rsid w:val="00C07843"/>
    <w:rsid w:val="00C07EE8"/>
    <w:rsid w:val="00C10399"/>
    <w:rsid w:val="00C10DAA"/>
    <w:rsid w:val="00C10F42"/>
    <w:rsid w:val="00C116D7"/>
    <w:rsid w:val="00C1205F"/>
    <w:rsid w:val="00C12203"/>
    <w:rsid w:val="00C122F9"/>
    <w:rsid w:val="00C12721"/>
    <w:rsid w:val="00C12766"/>
    <w:rsid w:val="00C129A7"/>
    <w:rsid w:val="00C135BE"/>
    <w:rsid w:val="00C13B4D"/>
    <w:rsid w:val="00C13CD1"/>
    <w:rsid w:val="00C13E45"/>
    <w:rsid w:val="00C1498A"/>
    <w:rsid w:val="00C14A0A"/>
    <w:rsid w:val="00C152EE"/>
    <w:rsid w:val="00C15467"/>
    <w:rsid w:val="00C15558"/>
    <w:rsid w:val="00C15827"/>
    <w:rsid w:val="00C159D7"/>
    <w:rsid w:val="00C160AA"/>
    <w:rsid w:val="00C162FA"/>
    <w:rsid w:val="00C16A58"/>
    <w:rsid w:val="00C16EEE"/>
    <w:rsid w:val="00C173FA"/>
    <w:rsid w:val="00C17670"/>
    <w:rsid w:val="00C17A04"/>
    <w:rsid w:val="00C17A1F"/>
    <w:rsid w:val="00C204BD"/>
    <w:rsid w:val="00C207BA"/>
    <w:rsid w:val="00C20928"/>
    <w:rsid w:val="00C209B5"/>
    <w:rsid w:val="00C20BD1"/>
    <w:rsid w:val="00C21679"/>
    <w:rsid w:val="00C21D1F"/>
    <w:rsid w:val="00C22064"/>
    <w:rsid w:val="00C220FE"/>
    <w:rsid w:val="00C22BF0"/>
    <w:rsid w:val="00C22C47"/>
    <w:rsid w:val="00C23192"/>
    <w:rsid w:val="00C23CAC"/>
    <w:rsid w:val="00C23D56"/>
    <w:rsid w:val="00C23DC3"/>
    <w:rsid w:val="00C23EA2"/>
    <w:rsid w:val="00C24D7E"/>
    <w:rsid w:val="00C24DD3"/>
    <w:rsid w:val="00C24EF6"/>
    <w:rsid w:val="00C26497"/>
    <w:rsid w:val="00C264A9"/>
    <w:rsid w:val="00C26F5B"/>
    <w:rsid w:val="00C27068"/>
    <w:rsid w:val="00C270DA"/>
    <w:rsid w:val="00C27213"/>
    <w:rsid w:val="00C275BC"/>
    <w:rsid w:val="00C27762"/>
    <w:rsid w:val="00C301B4"/>
    <w:rsid w:val="00C30333"/>
    <w:rsid w:val="00C30EB8"/>
    <w:rsid w:val="00C3157E"/>
    <w:rsid w:val="00C31A46"/>
    <w:rsid w:val="00C320E3"/>
    <w:rsid w:val="00C32543"/>
    <w:rsid w:val="00C3256D"/>
    <w:rsid w:val="00C32909"/>
    <w:rsid w:val="00C329FE"/>
    <w:rsid w:val="00C32C7B"/>
    <w:rsid w:val="00C33567"/>
    <w:rsid w:val="00C33E38"/>
    <w:rsid w:val="00C346FC"/>
    <w:rsid w:val="00C348A5"/>
    <w:rsid w:val="00C34993"/>
    <w:rsid w:val="00C34B17"/>
    <w:rsid w:val="00C34FB2"/>
    <w:rsid w:val="00C3539C"/>
    <w:rsid w:val="00C3572A"/>
    <w:rsid w:val="00C35780"/>
    <w:rsid w:val="00C35FBF"/>
    <w:rsid w:val="00C36297"/>
    <w:rsid w:val="00C36616"/>
    <w:rsid w:val="00C36F95"/>
    <w:rsid w:val="00C36F96"/>
    <w:rsid w:val="00C36FE0"/>
    <w:rsid w:val="00C370F6"/>
    <w:rsid w:val="00C3755B"/>
    <w:rsid w:val="00C377D7"/>
    <w:rsid w:val="00C379A3"/>
    <w:rsid w:val="00C37FCD"/>
    <w:rsid w:val="00C40A90"/>
    <w:rsid w:val="00C40F73"/>
    <w:rsid w:val="00C412C0"/>
    <w:rsid w:val="00C41A3A"/>
    <w:rsid w:val="00C41E66"/>
    <w:rsid w:val="00C421C9"/>
    <w:rsid w:val="00C427C3"/>
    <w:rsid w:val="00C42FB2"/>
    <w:rsid w:val="00C439C3"/>
    <w:rsid w:val="00C43A26"/>
    <w:rsid w:val="00C43B83"/>
    <w:rsid w:val="00C43BA8"/>
    <w:rsid w:val="00C44497"/>
    <w:rsid w:val="00C447BB"/>
    <w:rsid w:val="00C45423"/>
    <w:rsid w:val="00C454DA"/>
    <w:rsid w:val="00C45630"/>
    <w:rsid w:val="00C45A4C"/>
    <w:rsid w:val="00C45E9A"/>
    <w:rsid w:val="00C45FF1"/>
    <w:rsid w:val="00C464F4"/>
    <w:rsid w:val="00C46502"/>
    <w:rsid w:val="00C46CC5"/>
    <w:rsid w:val="00C472A6"/>
    <w:rsid w:val="00C475B5"/>
    <w:rsid w:val="00C475F5"/>
    <w:rsid w:val="00C47797"/>
    <w:rsid w:val="00C47B87"/>
    <w:rsid w:val="00C50328"/>
    <w:rsid w:val="00C504C9"/>
    <w:rsid w:val="00C50881"/>
    <w:rsid w:val="00C5189A"/>
    <w:rsid w:val="00C5310D"/>
    <w:rsid w:val="00C5319F"/>
    <w:rsid w:val="00C5377D"/>
    <w:rsid w:val="00C53E3C"/>
    <w:rsid w:val="00C5498B"/>
    <w:rsid w:val="00C54F9A"/>
    <w:rsid w:val="00C5533F"/>
    <w:rsid w:val="00C55783"/>
    <w:rsid w:val="00C56335"/>
    <w:rsid w:val="00C56BEE"/>
    <w:rsid w:val="00C57A55"/>
    <w:rsid w:val="00C60549"/>
    <w:rsid w:val="00C609BD"/>
    <w:rsid w:val="00C6107E"/>
    <w:rsid w:val="00C610FF"/>
    <w:rsid w:val="00C61505"/>
    <w:rsid w:val="00C6159C"/>
    <w:rsid w:val="00C617B2"/>
    <w:rsid w:val="00C61E85"/>
    <w:rsid w:val="00C627D8"/>
    <w:rsid w:val="00C63392"/>
    <w:rsid w:val="00C638DE"/>
    <w:rsid w:val="00C63A75"/>
    <w:rsid w:val="00C63C4C"/>
    <w:rsid w:val="00C64137"/>
    <w:rsid w:val="00C64149"/>
    <w:rsid w:val="00C650A5"/>
    <w:rsid w:val="00C652C4"/>
    <w:rsid w:val="00C65E05"/>
    <w:rsid w:val="00C65EC3"/>
    <w:rsid w:val="00C65ECA"/>
    <w:rsid w:val="00C66341"/>
    <w:rsid w:val="00C66544"/>
    <w:rsid w:val="00C666F6"/>
    <w:rsid w:val="00C67150"/>
    <w:rsid w:val="00C67500"/>
    <w:rsid w:val="00C6793F"/>
    <w:rsid w:val="00C67D56"/>
    <w:rsid w:val="00C67F2D"/>
    <w:rsid w:val="00C716B3"/>
    <w:rsid w:val="00C719AC"/>
    <w:rsid w:val="00C729E4"/>
    <w:rsid w:val="00C73024"/>
    <w:rsid w:val="00C7351F"/>
    <w:rsid w:val="00C73888"/>
    <w:rsid w:val="00C73986"/>
    <w:rsid w:val="00C73B96"/>
    <w:rsid w:val="00C73C2C"/>
    <w:rsid w:val="00C73E72"/>
    <w:rsid w:val="00C73F9F"/>
    <w:rsid w:val="00C7439C"/>
    <w:rsid w:val="00C749F8"/>
    <w:rsid w:val="00C74A24"/>
    <w:rsid w:val="00C74C65"/>
    <w:rsid w:val="00C74FE2"/>
    <w:rsid w:val="00C75418"/>
    <w:rsid w:val="00C75D62"/>
    <w:rsid w:val="00C76495"/>
    <w:rsid w:val="00C76588"/>
    <w:rsid w:val="00C766AB"/>
    <w:rsid w:val="00C768CC"/>
    <w:rsid w:val="00C76B91"/>
    <w:rsid w:val="00C76C77"/>
    <w:rsid w:val="00C770C0"/>
    <w:rsid w:val="00C7726E"/>
    <w:rsid w:val="00C77654"/>
    <w:rsid w:val="00C77682"/>
    <w:rsid w:val="00C77B3C"/>
    <w:rsid w:val="00C805CE"/>
    <w:rsid w:val="00C8140A"/>
    <w:rsid w:val="00C8211D"/>
    <w:rsid w:val="00C823FB"/>
    <w:rsid w:val="00C8266C"/>
    <w:rsid w:val="00C83751"/>
    <w:rsid w:val="00C83D39"/>
    <w:rsid w:val="00C83F21"/>
    <w:rsid w:val="00C850C1"/>
    <w:rsid w:val="00C8686D"/>
    <w:rsid w:val="00C86F27"/>
    <w:rsid w:val="00C86FD5"/>
    <w:rsid w:val="00C9045D"/>
    <w:rsid w:val="00C905A7"/>
    <w:rsid w:val="00C90A0F"/>
    <w:rsid w:val="00C90C17"/>
    <w:rsid w:val="00C911D3"/>
    <w:rsid w:val="00C91798"/>
    <w:rsid w:val="00C91B0D"/>
    <w:rsid w:val="00C929AC"/>
    <w:rsid w:val="00C92A55"/>
    <w:rsid w:val="00C92EDF"/>
    <w:rsid w:val="00C92FA2"/>
    <w:rsid w:val="00C930A5"/>
    <w:rsid w:val="00C9348D"/>
    <w:rsid w:val="00C9350A"/>
    <w:rsid w:val="00C93859"/>
    <w:rsid w:val="00C93C7F"/>
    <w:rsid w:val="00C94367"/>
    <w:rsid w:val="00C94816"/>
    <w:rsid w:val="00C94CF7"/>
    <w:rsid w:val="00C954A3"/>
    <w:rsid w:val="00C9610D"/>
    <w:rsid w:val="00C9787C"/>
    <w:rsid w:val="00C97AB5"/>
    <w:rsid w:val="00C97B06"/>
    <w:rsid w:val="00C97D64"/>
    <w:rsid w:val="00C97D8A"/>
    <w:rsid w:val="00C97E2D"/>
    <w:rsid w:val="00CA0ECE"/>
    <w:rsid w:val="00CA1272"/>
    <w:rsid w:val="00CA1C65"/>
    <w:rsid w:val="00CA1ECA"/>
    <w:rsid w:val="00CA2045"/>
    <w:rsid w:val="00CA215E"/>
    <w:rsid w:val="00CA2A27"/>
    <w:rsid w:val="00CA2A35"/>
    <w:rsid w:val="00CA2C6E"/>
    <w:rsid w:val="00CA2EC4"/>
    <w:rsid w:val="00CA3195"/>
    <w:rsid w:val="00CA3C10"/>
    <w:rsid w:val="00CA41C1"/>
    <w:rsid w:val="00CA4866"/>
    <w:rsid w:val="00CA4B28"/>
    <w:rsid w:val="00CA4BED"/>
    <w:rsid w:val="00CA4F0C"/>
    <w:rsid w:val="00CA4FDA"/>
    <w:rsid w:val="00CA51A4"/>
    <w:rsid w:val="00CA5289"/>
    <w:rsid w:val="00CA52DE"/>
    <w:rsid w:val="00CA5D8B"/>
    <w:rsid w:val="00CA6414"/>
    <w:rsid w:val="00CA6A15"/>
    <w:rsid w:val="00CA6CD6"/>
    <w:rsid w:val="00CA6D18"/>
    <w:rsid w:val="00CA6DE8"/>
    <w:rsid w:val="00CA78EC"/>
    <w:rsid w:val="00CB01F5"/>
    <w:rsid w:val="00CB03CF"/>
    <w:rsid w:val="00CB0CA9"/>
    <w:rsid w:val="00CB11DB"/>
    <w:rsid w:val="00CB248A"/>
    <w:rsid w:val="00CB27E9"/>
    <w:rsid w:val="00CB2AFD"/>
    <w:rsid w:val="00CB2DC6"/>
    <w:rsid w:val="00CB3274"/>
    <w:rsid w:val="00CB35FE"/>
    <w:rsid w:val="00CB37DF"/>
    <w:rsid w:val="00CB4651"/>
    <w:rsid w:val="00CB47EA"/>
    <w:rsid w:val="00CB5330"/>
    <w:rsid w:val="00CB64B9"/>
    <w:rsid w:val="00CB6678"/>
    <w:rsid w:val="00CB6E77"/>
    <w:rsid w:val="00CB6F2E"/>
    <w:rsid w:val="00CB7D81"/>
    <w:rsid w:val="00CB7F90"/>
    <w:rsid w:val="00CC02CF"/>
    <w:rsid w:val="00CC05EC"/>
    <w:rsid w:val="00CC063F"/>
    <w:rsid w:val="00CC084D"/>
    <w:rsid w:val="00CC0C05"/>
    <w:rsid w:val="00CC0E3C"/>
    <w:rsid w:val="00CC0E47"/>
    <w:rsid w:val="00CC0FF1"/>
    <w:rsid w:val="00CC1094"/>
    <w:rsid w:val="00CC1398"/>
    <w:rsid w:val="00CC1452"/>
    <w:rsid w:val="00CC148A"/>
    <w:rsid w:val="00CC19D6"/>
    <w:rsid w:val="00CC1B2D"/>
    <w:rsid w:val="00CC2493"/>
    <w:rsid w:val="00CC2CDF"/>
    <w:rsid w:val="00CC3020"/>
    <w:rsid w:val="00CC35DB"/>
    <w:rsid w:val="00CC3700"/>
    <w:rsid w:val="00CC3734"/>
    <w:rsid w:val="00CC38E2"/>
    <w:rsid w:val="00CC398A"/>
    <w:rsid w:val="00CC4548"/>
    <w:rsid w:val="00CC45D6"/>
    <w:rsid w:val="00CC4853"/>
    <w:rsid w:val="00CC499E"/>
    <w:rsid w:val="00CC4D42"/>
    <w:rsid w:val="00CC4F4E"/>
    <w:rsid w:val="00CC5064"/>
    <w:rsid w:val="00CC631C"/>
    <w:rsid w:val="00CC6599"/>
    <w:rsid w:val="00CC661D"/>
    <w:rsid w:val="00CC6896"/>
    <w:rsid w:val="00CC6A54"/>
    <w:rsid w:val="00CC79AA"/>
    <w:rsid w:val="00CC7AB4"/>
    <w:rsid w:val="00CD016F"/>
    <w:rsid w:val="00CD0C98"/>
    <w:rsid w:val="00CD0CEA"/>
    <w:rsid w:val="00CD0D2E"/>
    <w:rsid w:val="00CD1970"/>
    <w:rsid w:val="00CD1A78"/>
    <w:rsid w:val="00CD1B73"/>
    <w:rsid w:val="00CD1BA6"/>
    <w:rsid w:val="00CD1E67"/>
    <w:rsid w:val="00CD2357"/>
    <w:rsid w:val="00CD2383"/>
    <w:rsid w:val="00CD2AFB"/>
    <w:rsid w:val="00CD2C98"/>
    <w:rsid w:val="00CD305E"/>
    <w:rsid w:val="00CD30DA"/>
    <w:rsid w:val="00CD3255"/>
    <w:rsid w:val="00CD3398"/>
    <w:rsid w:val="00CD34DE"/>
    <w:rsid w:val="00CD3D92"/>
    <w:rsid w:val="00CD3DDA"/>
    <w:rsid w:val="00CD492A"/>
    <w:rsid w:val="00CD4C77"/>
    <w:rsid w:val="00CD570A"/>
    <w:rsid w:val="00CD5884"/>
    <w:rsid w:val="00CD680C"/>
    <w:rsid w:val="00CD6AAA"/>
    <w:rsid w:val="00CD6D24"/>
    <w:rsid w:val="00CD71D9"/>
    <w:rsid w:val="00CD72C2"/>
    <w:rsid w:val="00CD78E1"/>
    <w:rsid w:val="00CD7A1A"/>
    <w:rsid w:val="00CD7A85"/>
    <w:rsid w:val="00CD7D97"/>
    <w:rsid w:val="00CE00EC"/>
    <w:rsid w:val="00CE08D5"/>
    <w:rsid w:val="00CE0E95"/>
    <w:rsid w:val="00CE152F"/>
    <w:rsid w:val="00CE17B0"/>
    <w:rsid w:val="00CE17EB"/>
    <w:rsid w:val="00CE17F2"/>
    <w:rsid w:val="00CE190B"/>
    <w:rsid w:val="00CE20F2"/>
    <w:rsid w:val="00CE2667"/>
    <w:rsid w:val="00CE2AFA"/>
    <w:rsid w:val="00CE3162"/>
    <w:rsid w:val="00CE31A2"/>
    <w:rsid w:val="00CE3406"/>
    <w:rsid w:val="00CE349E"/>
    <w:rsid w:val="00CE36EF"/>
    <w:rsid w:val="00CE39CB"/>
    <w:rsid w:val="00CE46DD"/>
    <w:rsid w:val="00CE4CA5"/>
    <w:rsid w:val="00CE5179"/>
    <w:rsid w:val="00CE521A"/>
    <w:rsid w:val="00CE59BF"/>
    <w:rsid w:val="00CE5B1F"/>
    <w:rsid w:val="00CE636D"/>
    <w:rsid w:val="00CE65C9"/>
    <w:rsid w:val="00CE6F26"/>
    <w:rsid w:val="00CE74D1"/>
    <w:rsid w:val="00CE78A3"/>
    <w:rsid w:val="00CE7E8B"/>
    <w:rsid w:val="00CF04C2"/>
    <w:rsid w:val="00CF077B"/>
    <w:rsid w:val="00CF0B87"/>
    <w:rsid w:val="00CF0F61"/>
    <w:rsid w:val="00CF11F3"/>
    <w:rsid w:val="00CF12A1"/>
    <w:rsid w:val="00CF170F"/>
    <w:rsid w:val="00CF1BAB"/>
    <w:rsid w:val="00CF30CC"/>
    <w:rsid w:val="00CF331F"/>
    <w:rsid w:val="00CF37B4"/>
    <w:rsid w:val="00CF47AA"/>
    <w:rsid w:val="00CF4F77"/>
    <w:rsid w:val="00CF5102"/>
    <w:rsid w:val="00CF530E"/>
    <w:rsid w:val="00CF5598"/>
    <w:rsid w:val="00CF5B68"/>
    <w:rsid w:val="00CF5E98"/>
    <w:rsid w:val="00CF60D9"/>
    <w:rsid w:val="00CF639E"/>
    <w:rsid w:val="00CF647E"/>
    <w:rsid w:val="00CF65C6"/>
    <w:rsid w:val="00CF6711"/>
    <w:rsid w:val="00CF6FAF"/>
    <w:rsid w:val="00CF7598"/>
    <w:rsid w:val="00CF788B"/>
    <w:rsid w:val="00CF78BB"/>
    <w:rsid w:val="00CF7986"/>
    <w:rsid w:val="00CF7C36"/>
    <w:rsid w:val="00CF7CE5"/>
    <w:rsid w:val="00CF7FE9"/>
    <w:rsid w:val="00D00323"/>
    <w:rsid w:val="00D006DC"/>
    <w:rsid w:val="00D00DE6"/>
    <w:rsid w:val="00D00F8E"/>
    <w:rsid w:val="00D01417"/>
    <w:rsid w:val="00D01BF5"/>
    <w:rsid w:val="00D01FFC"/>
    <w:rsid w:val="00D0234C"/>
    <w:rsid w:val="00D024EA"/>
    <w:rsid w:val="00D0286E"/>
    <w:rsid w:val="00D02D3F"/>
    <w:rsid w:val="00D031A6"/>
    <w:rsid w:val="00D044E6"/>
    <w:rsid w:val="00D04930"/>
    <w:rsid w:val="00D0526B"/>
    <w:rsid w:val="00D0585E"/>
    <w:rsid w:val="00D05933"/>
    <w:rsid w:val="00D059B4"/>
    <w:rsid w:val="00D062AD"/>
    <w:rsid w:val="00D06C49"/>
    <w:rsid w:val="00D06DE6"/>
    <w:rsid w:val="00D06F17"/>
    <w:rsid w:val="00D06F78"/>
    <w:rsid w:val="00D07073"/>
    <w:rsid w:val="00D07E64"/>
    <w:rsid w:val="00D07F2A"/>
    <w:rsid w:val="00D10F17"/>
    <w:rsid w:val="00D10F68"/>
    <w:rsid w:val="00D11DD8"/>
    <w:rsid w:val="00D12791"/>
    <w:rsid w:val="00D128C4"/>
    <w:rsid w:val="00D1290F"/>
    <w:rsid w:val="00D1305B"/>
    <w:rsid w:val="00D13084"/>
    <w:rsid w:val="00D130E8"/>
    <w:rsid w:val="00D13197"/>
    <w:rsid w:val="00D135F5"/>
    <w:rsid w:val="00D13608"/>
    <w:rsid w:val="00D137AC"/>
    <w:rsid w:val="00D13E45"/>
    <w:rsid w:val="00D14342"/>
    <w:rsid w:val="00D1466B"/>
    <w:rsid w:val="00D14AEE"/>
    <w:rsid w:val="00D15100"/>
    <w:rsid w:val="00D163C1"/>
    <w:rsid w:val="00D166A0"/>
    <w:rsid w:val="00D16D10"/>
    <w:rsid w:val="00D16DC1"/>
    <w:rsid w:val="00D16DFC"/>
    <w:rsid w:val="00D177AC"/>
    <w:rsid w:val="00D17B40"/>
    <w:rsid w:val="00D17E90"/>
    <w:rsid w:val="00D203FD"/>
    <w:rsid w:val="00D20947"/>
    <w:rsid w:val="00D20EF3"/>
    <w:rsid w:val="00D22055"/>
    <w:rsid w:val="00D226C0"/>
    <w:rsid w:val="00D2293B"/>
    <w:rsid w:val="00D231AE"/>
    <w:rsid w:val="00D23515"/>
    <w:rsid w:val="00D23813"/>
    <w:rsid w:val="00D23A44"/>
    <w:rsid w:val="00D23DE4"/>
    <w:rsid w:val="00D23EF6"/>
    <w:rsid w:val="00D23F61"/>
    <w:rsid w:val="00D23FBF"/>
    <w:rsid w:val="00D244D9"/>
    <w:rsid w:val="00D24732"/>
    <w:rsid w:val="00D249B1"/>
    <w:rsid w:val="00D24E67"/>
    <w:rsid w:val="00D25439"/>
    <w:rsid w:val="00D2555B"/>
    <w:rsid w:val="00D257F2"/>
    <w:rsid w:val="00D25F1E"/>
    <w:rsid w:val="00D26AED"/>
    <w:rsid w:val="00D26E0D"/>
    <w:rsid w:val="00D274FE"/>
    <w:rsid w:val="00D275A9"/>
    <w:rsid w:val="00D27758"/>
    <w:rsid w:val="00D301D0"/>
    <w:rsid w:val="00D30803"/>
    <w:rsid w:val="00D308BE"/>
    <w:rsid w:val="00D3092F"/>
    <w:rsid w:val="00D30AC9"/>
    <w:rsid w:val="00D30B33"/>
    <w:rsid w:val="00D30DBF"/>
    <w:rsid w:val="00D30FDB"/>
    <w:rsid w:val="00D310BF"/>
    <w:rsid w:val="00D31C77"/>
    <w:rsid w:val="00D31F20"/>
    <w:rsid w:val="00D32554"/>
    <w:rsid w:val="00D32AB2"/>
    <w:rsid w:val="00D32B7F"/>
    <w:rsid w:val="00D32C22"/>
    <w:rsid w:val="00D32EBA"/>
    <w:rsid w:val="00D33254"/>
    <w:rsid w:val="00D3354E"/>
    <w:rsid w:val="00D339AD"/>
    <w:rsid w:val="00D339F9"/>
    <w:rsid w:val="00D34260"/>
    <w:rsid w:val="00D3498E"/>
    <w:rsid w:val="00D34BB2"/>
    <w:rsid w:val="00D355FA"/>
    <w:rsid w:val="00D359A6"/>
    <w:rsid w:val="00D360B0"/>
    <w:rsid w:val="00D366F0"/>
    <w:rsid w:val="00D3670C"/>
    <w:rsid w:val="00D374F9"/>
    <w:rsid w:val="00D37D7E"/>
    <w:rsid w:val="00D37DCF"/>
    <w:rsid w:val="00D40389"/>
    <w:rsid w:val="00D40D3A"/>
    <w:rsid w:val="00D40F4C"/>
    <w:rsid w:val="00D40F88"/>
    <w:rsid w:val="00D414CE"/>
    <w:rsid w:val="00D41756"/>
    <w:rsid w:val="00D419D8"/>
    <w:rsid w:val="00D4348C"/>
    <w:rsid w:val="00D43F82"/>
    <w:rsid w:val="00D44510"/>
    <w:rsid w:val="00D44765"/>
    <w:rsid w:val="00D44FDC"/>
    <w:rsid w:val="00D45281"/>
    <w:rsid w:val="00D45466"/>
    <w:rsid w:val="00D454C0"/>
    <w:rsid w:val="00D459F8"/>
    <w:rsid w:val="00D45E43"/>
    <w:rsid w:val="00D4632C"/>
    <w:rsid w:val="00D470E2"/>
    <w:rsid w:val="00D4746E"/>
    <w:rsid w:val="00D47491"/>
    <w:rsid w:val="00D47537"/>
    <w:rsid w:val="00D4793C"/>
    <w:rsid w:val="00D47E2B"/>
    <w:rsid w:val="00D50026"/>
    <w:rsid w:val="00D50384"/>
    <w:rsid w:val="00D50701"/>
    <w:rsid w:val="00D5071C"/>
    <w:rsid w:val="00D50759"/>
    <w:rsid w:val="00D507C6"/>
    <w:rsid w:val="00D50DDE"/>
    <w:rsid w:val="00D510DE"/>
    <w:rsid w:val="00D51233"/>
    <w:rsid w:val="00D5143B"/>
    <w:rsid w:val="00D516BE"/>
    <w:rsid w:val="00D51BD7"/>
    <w:rsid w:val="00D51F43"/>
    <w:rsid w:val="00D52142"/>
    <w:rsid w:val="00D527BF"/>
    <w:rsid w:val="00D5352A"/>
    <w:rsid w:val="00D53A60"/>
    <w:rsid w:val="00D53E96"/>
    <w:rsid w:val="00D548F0"/>
    <w:rsid w:val="00D54A12"/>
    <w:rsid w:val="00D54F34"/>
    <w:rsid w:val="00D55571"/>
    <w:rsid w:val="00D55784"/>
    <w:rsid w:val="00D557D6"/>
    <w:rsid w:val="00D55A9A"/>
    <w:rsid w:val="00D56568"/>
    <w:rsid w:val="00D56712"/>
    <w:rsid w:val="00D5676D"/>
    <w:rsid w:val="00D56D24"/>
    <w:rsid w:val="00D57089"/>
    <w:rsid w:val="00D57298"/>
    <w:rsid w:val="00D60743"/>
    <w:rsid w:val="00D61098"/>
    <w:rsid w:val="00D612B2"/>
    <w:rsid w:val="00D612D5"/>
    <w:rsid w:val="00D6158F"/>
    <w:rsid w:val="00D61B2A"/>
    <w:rsid w:val="00D61DD4"/>
    <w:rsid w:val="00D620D0"/>
    <w:rsid w:val="00D624EC"/>
    <w:rsid w:val="00D632DF"/>
    <w:rsid w:val="00D63AAC"/>
    <w:rsid w:val="00D63FB4"/>
    <w:rsid w:val="00D64089"/>
    <w:rsid w:val="00D641B8"/>
    <w:rsid w:val="00D65390"/>
    <w:rsid w:val="00D65C71"/>
    <w:rsid w:val="00D65CCE"/>
    <w:rsid w:val="00D6625D"/>
    <w:rsid w:val="00D666F8"/>
    <w:rsid w:val="00D66E01"/>
    <w:rsid w:val="00D66EFA"/>
    <w:rsid w:val="00D66FEE"/>
    <w:rsid w:val="00D672B5"/>
    <w:rsid w:val="00D676A2"/>
    <w:rsid w:val="00D67D31"/>
    <w:rsid w:val="00D7003F"/>
    <w:rsid w:val="00D7040C"/>
    <w:rsid w:val="00D70798"/>
    <w:rsid w:val="00D70BAC"/>
    <w:rsid w:val="00D71409"/>
    <w:rsid w:val="00D71576"/>
    <w:rsid w:val="00D719C0"/>
    <w:rsid w:val="00D71AF1"/>
    <w:rsid w:val="00D71F30"/>
    <w:rsid w:val="00D71F73"/>
    <w:rsid w:val="00D72144"/>
    <w:rsid w:val="00D7257A"/>
    <w:rsid w:val="00D7266C"/>
    <w:rsid w:val="00D72AD4"/>
    <w:rsid w:val="00D72B43"/>
    <w:rsid w:val="00D73803"/>
    <w:rsid w:val="00D73841"/>
    <w:rsid w:val="00D738F6"/>
    <w:rsid w:val="00D73A7F"/>
    <w:rsid w:val="00D73D00"/>
    <w:rsid w:val="00D73F75"/>
    <w:rsid w:val="00D744EC"/>
    <w:rsid w:val="00D74651"/>
    <w:rsid w:val="00D7486D"/>
    <w:rsid w:val="00D74BCB"/>
    <w:rsid w:val="00D74F77"/>
    <w:rsid w:val="00D7510E"/>
    <w:rsid w:val="00D75113"/>
    <w:rsid w:val="00D7538B"/>
    <w:rsid w:val="00D754C3"/>
    <w:rsid w:val="00D75538"/>
    <w:rsid w:val="00D76919"/>
    <w:rsid w:val="00D76F56"/>
    <w:rsid w:val="00D7759F"/>
    <w:rsid w:val="00D80603"/>
    <w:rsid w:val="00D80878"/>
    <w:rsid w:val="00D80AB7"/>
    <w:rsid w:val="00D815DE"/>
    <w:rsid w:val="00D81737"/>
    <w:rsid w:val="00D81C64"/>
    <w:rsid w:val="00D81DE5"/>
    <w:rsid w:val="00D820E8"/>
    <w:rsid w:val="00D8266F"/>
    <w:rsid w:val="00D829AC"/>
    <w:rsid w:val="00D829FB"/>
    <w:rsid w:val="00D82ACE"/>
    <w:rsid w:val="00D833FF"/>
    <w:rsid w:val="00D8370B"/>
    <w:rsid w:val="00D845A9"/>
    <w:rsid w:val="00D845E6"/>
    <w:rsid w:val="00D85370"/>
    <w:rsid w:val="00D856F1"/>
    <w:rsid w:val="00D85A55"/>
    <w:rsid w:val="00D85CA6"/>
    <w:rsid w:val="00D85E51"/>
    <w:rsid w:val="00D85FDF"/>
    <w:rsid w:val="00D86449"/>
    <w:rsid w:val="00D8688A"/>
    <w:rsid w:val="00D86F19"/>
    <w:rsid w:val="00D870A1"/>
    <w:rsid w:val="00D873C6"/>
    <w:rsid w:val="00D87408"/>
    <w:rsid w:val="00D8750B"/>
    <w:rsid w:val="00D8778A"/>
    <w:rsid w:val="00D87A9D"/>
    <w:rsid w:val="00D87C55"/>
    <w:rsid w:val="00D87FE7"/>
    <w:rsid w:val="00D90031"/>
    <w:rsid w:val="00D919B0"/>
    <w:rsid w:val="00D91C6D"/>
    <w:rsid w:val="00D91D3B"/>
    <w:rsid w:val="00D923C2"/>
    <w:rsid w:val="00D9257F"/>
    <w:rsid w:val="00D925F4"/>
    <w:rsid w:val="00D92833"/>
    <w:rsid w:val="00D92990"/>
    <w:rsid w:val="00D92A32"/>
    <w:rsid w:val="00D92B7B"/>
    <w:rsid w:val="00D930AD"/>
    <w:rsid w:val="00D934C6"/>
    <w:rsid w:val="00D93709"/>
    <w:rsid w:val="00D93A70"/>
    <w:rsid w:val="00D93E12"/>
    <w:rsid w:val="00D946E6"/>
    <w:rsid w:val="00D94DCD"/>
    <w:rsid w:val="00D95EE7"/>
    <w:rsid w:val="00D95F66"/>
    <w:rsid w:val="00D95FBC"/>
    <w:rsid w:val="00D962C0"/>
    <w:rsid w:val="00D969D2"/>
    <w:rsid w:val="00D96C79"/>
    <w:rsid w:val="00D97737"/>
    <w:rsid w:val="00D97C5C"/>
    <w:rsid w:val="00D97CC2"/>
    <w:rsid w:val="00DA0107"/>
    <w:rsid w:val="00DA038F"/>
    <w:rsid w:val="00DA0591"/>
    <w:rsid w:val="00DA0776"/>
    <w:rsid w:val="00DA16F1"/>
    <w:rsid w:val="00DA2B77"/>
    <w:rsid w:val="00DA304C"/>
    <w:rsid w:val="00DA3180"/>
    <w:rsid w:val="00DA3781"/>
    <w:rsid w:val="00DA3EEB"/>
    <w:rsid w:val="00DA3F41"/>
    <w:rsid w:val="00DA4446"/>
    <w:rsid w:val="00DA474A"/>
    <w:rsid w:val="00DA4C67"/>
    <w:rsid w:val="00DA4CB2"/>
    <w:rsid w:val="00DA5635"/>
    <w:rsid w:val="00DA5E1B"/>
    <w:rsid w:val="00DA60AD"/>
    <w:rsid w:val="00DA692F"/>
    <w:rsid w:val="00DA6F26"/>
    <w:rsid w:val="00DA6F6A"/>
    <w:rsid w:val="00DA7134"/>
    <w:rsid w:val="00DA722A"/>
    <w:rsid w:val="00DB0723"/>
    <w:rsid w:val="00DB078B"/>
    <w:rsid w:val="00DB088F"/>
    <w:rsid w:val="00DB10A2"/>
    <w:rsid w:val="00DB119C"/>
    <w:rsid w:val="00DB132A"/>
    <w:rsid w:val="00DB1AAB"/>
    <w:rsid w:val="00DB1E3A"/>
    <w:rsid w:val="00DB22C8"/>
    <w:rsid w:val="00DB27AE"/>
    <w:rsid w:val="00DB28C5"/>
    <w:rsid w:val="00DB2AC2"/>
    <w:rsid w:val="00DB2BB2"/>
    <w:rsid w:val="00DB2C44"/>
    <w:rsid w:val="00DB2D5F"/>
    <w:rsid w:val="00DB2D96"/>
    <w:rsid w:val="00DB39C8"/>
    <w:rsid w:val="00DB3D53"/>
    <w:rsid w:val="00DB427C"/>
    <w:rsid w:val="00DB4B7C"/>
    <w:rsid w:val="00DB4F7F"/>
    <w:rsid w:val="00DB4FD6"/>
    <w:rsid w:val="00DB5129"/>
    <w:rsid w:val="00DB52AE"/>
    <w:rsid w:val="00DB5394"/>
    <w:rsid w:val="00DB55DC"/>
    <w:rsid w:val="00DB5BB3"/>
    <w:rsid w:val="00DB5D3A"/>
    <w:rsid w:val="00DB5EAF"/>
    <w:rsid w:val="00DB6070"/>
    <w:rsid w:val="00DB6245"/>
    <w:rsid w:val="00DB62EE"/>
    <w:rsid w:val="00DB665D"/>
    <w:rsid w:val="00DB6754"/>
    <w:rsid w:val="00DB691E"/>
    <w:rsid w:val="00DB7266"/>
    <w:rsid w:val="00DB75CB"/>
    <w:rsid w:val="00DB7DF7"/>
    <w:rsid w:val="00DC1209"/>
    <w:rsid w:val="00DC17CC"/>
    <w:rsid w:val="00DC1D23"/>
    <w:rsid w:val="00DC2036"/>
    <w:rsid w:val="00DC29E6"/>
    <w:rsid w:val="00DC2EDD"/>
    <w:rsid w:val="00DC3523"/>
    <w:rsid w:val="00DC36F6"/>
    <w:rsid w:val="00DC396A"/>
    <w:rsid w:val="00DC3AFA"/>
    <w:rsid w:val="00DC3EE8"/>
    <w:rsid w:val="00DC4B97"/>
    <w:rsid w:val="00DC4DAA"/>
    <w:rsid w:val="00DC4F98"/>
    <w:rsid w:val="00DC55EA"/>
    <w:rsid w:val="00DC5B6C"/>
    <w:rsid w:val="00DC5E74"/>
    <w:rsid w:val="00DC62DD"/>
    <w:rsid w:val="00DC6707"/>
    <w:rsid w:val="00DC6A3F"/>
    <w:rsid w:val="00DC6E2B"/>
    <w:rsid w:val="00DC727E"/>
    <w:rsid w:val="00DC7A68"/>
    <w:rsid w:val="00DC7ACB"/>
    <w:rsid w:val="00DC7B79"/>
    <w:rsid w:val="00DD0030"/>
    <w:rsid w:val="00DD03F6"/>
    <w:rsid w:val="00DD05C6"/>
    <w:rsid w:val="00DD06FE"/>
    <w:rsid w:val="00DD0E4F"/>
    <w:rsid w:val="00DD0E5A"/>
    <w:rsid w:val="00DD168A"/>
    <w:rsid w:val="00DD1E39"/>
    <w:rsid w:val="00DD1F53"/>
    <w:rsid w:val="00DD200F"/>
    <w:rsid w:val="00DD2393"/>
    <w:rsid w:val="00DD23AE"/>
    <w:rsid w:val="00DD2E1F"/>
    <w:rsid w:val="00DD3DBF"/>
    <w:rsid w:val="00DD407D"/>
    <w:rsid w:val="00DD4C95"/>
    <w:rsid w:val="00DD5646"/>
    <w:rsid w:val="00DD5A65"/>
    <w:rsid w:val="00DD5E7D"/>
    <w:rsid w:val="00DD5E97"/>
    <w:rsid w:val="00DD6380"/>
    <w:rsid w:val="00DD6737"/>
    <w:rsid w:val="00DD6923"/>
    <w:rsid w:val="00DD70AC"/>
    <w:rsid w:val="00DD7B24"/>
    <w:rsid w:val="00DD7D74"/>
    <w:rsid w:val="00DE0081"/>
    <w:rsid w:val="00DE01A1"/>
    <w:rsid w:val="00DE0FF6"/>
    <w:rsid w:val="00DE1154"/>
    <w:rsid w:val="00DE19B7"/>
    <w:rsid w:val="00DE1CDA"/>
    <w:rsid w:val="00DE1E19"/>
    <w:rsid w:val="00DE1F30"/>
    <w:rsid w:val="00DE2565"/>
    <w:rsid w:val="00DE25F9"/>
    <w:rsid w:val="00DE265A"/>
    <w:rsid w:val="00DE37ED"/>
    <w:rsid w:val="00DE3A21"/>
    <w:rsid w:val="00DE4075"/>
    <w:rsid w:val="00DE45BC"/>
    <w:rsid w:val="00DE4A06"/>
    <w:rsid w:val="00DE4E47"/>
    <w:rsid w:val="00DE4F08"/>
    <w:rsid w:val="00DE581B"/>
    <w:rsid w:val="00DE585E"/>
    <w:rsid w:val="00DE5B2A"/>
    <w:rsid w:val="00DE62D1"/>
    <w:rsid w:val="00DE6330"/>
    <w:rsid w:val="00DE6562"/>
    <w:rsid w:val="00DE73F1"/>
    <w:rsid w:val="00DE740B"/>
    <w:rsid w:val="00DE7894"/>
    <w:rsid w:val="00DE7F0A"/>
    <w:rsid w:val="00DF0135"/>
    <w:rsid w:val="00DF0CD2"/>
    <w:rsid w:val="00DF15CC"/>
    <w:rsid w:val="00DF17C4"/>
    <w:rsid w:val="00DF1EA2"/>
    <w:rsid w:val="00DF207C"/>
    <w:rsid w:val="00DF2BF3"/>
    <w:rsid w:val="00DF2EA8"/>
    <w:rsid w:val="00DF348F"/>
    <w:rsid w:val="00DF361A"/>
    <w:rsid w:val="00DF46F6"/>
    <w:rsid w:val="00DF5050"/>
    <w:rsid w:val="00DF50E9"/>
    <w:rsid w:val="00DF5697"/>
    <w:rsid w:val="00DF57B7"/>
    <w:rsid w:val="00DF59CF"/>
    <w:rsid w:val="00DF5CE6"/>
    <w:rsid w:val="00DF6167"/>
    <w:rsid w:val="00DF71AD"/>
    <w:rsid w:val="00DF72FD"/>
    <w:rsid w:val="00DF73E2"/>
    <w:rsid w:val="00E00559"/>
    <w:rsid w:val="00E005CB"/>
    <w:rsid w:val="00E005FF"/>
    <w:rsid w:val="00E0171D"/>
    <w:rsid w:val="00E0174E"/>
    <w:rsid w:val="00E01EB9"/>
    <w:rsid w:val="00E024AC"/>
    <w:rsid w:val="00E025DF"/>
    <w:rsid w:val="00E02E69"/>
    <w:rsid w:val="00E030E9"/>
    <w:rsid w:val="00E035E4"/>
    <w:rsid w:val="00E040A1"/>
    <w:rsid w:val="00E04161"/>
    <w:rsid w:val="00E04394"/>
    <w:rsid w:val="00E046CF"/>
    <w:rsid w:val="00E046EC"/>
    <w:rsid w:val="00E0585B"/>
    <w:rsid w:val="00E05E28"/>
    <w:rsid w:val="00E064FE"/>
    <w:rsid w:val="00E06686"/>
    <w:rsid w:val="00E06BA1"/>
    <w:rsid w:val="00E06E68"/>
    <w:rsid w:val="00E10774"/>
    <w:rsid w:val="00E10818"/>
    <w:rsid w:val="00E10A97"/>
    <w:rsid w:val="00E10C08"/>
    <w:rsid w:val="00E112AB"/>
    <w:rsid w:val="00E11628"/>
    <w:rsid w:val="00E1171D"/>
    <w:rsid w:val="00E1251F"/>
    <w:rsid w:val="00E128C6"/>
    <w:rsid w:val="00E12923"/>
    <w:rsid w:val="00E12D08"/>
    <w:rsid w:val="00E13419"/>
    <w:rsid w:val="00E136C3"/>
    <w:rsid w:val="00E136ED"/>
    <w:rsid w:val="00E13AD4"/>
    <w:rsid w:val="00E14A92"/>
    <w:rsid w:val="00E14AE9"/>
    <w:rsid w:val="00E150E4"/>
    <w:rsid w:val="00E15329"/>
    <w:rsid w:val="00E15B64"/>
    <w:rsid w:val="00E15D55"/>
    <w:rsid w:val="00E1611B"/>
    <w:rsid w:val="00E1662D"/>
    <w:rsid w:val="00E16B0D"/>
    <w:rsid w:val="00E17525"/>
    <w:rsid w:val="00E175E8"/>
    <w:rsid w:val="00E1762D"/>
    <w:rsid w:val="00E177BA"/>
    <w:rsid w:val="00E17953"/>
    <w:rsid w:val="00E17E3A"/>
    <w:rsid w:val="00E17F07"/>
    <w:rsid w:val="00E17F12"/>
    <w:rsid w:val="00E17F45"/>
    <w:rsid w:val="00E17F47"/>
    <w:rsid w:val="00E202D3"/>
    <w:rsid w:val="00E21193"/>
    <w:rsid w:val="00E21492"/>
    <w:rsid w:val="00E219ED"/>
    <w:rsid w:val="00E21A65"/>
    <w:rsid w:val="00E21B07"/>
    <w:rsid w:val="00E21CA5"/>
    <w:rsid w:val="00E22791"/>
    <w:rsid w:val="00E2378F"/>
    <w:rsid w:val="00E237D9"/>
    <w:rsid w:val="00E2393D"/>
    <w:rsid w:val="00E23A6E"/>
    <w:rsid w:val="00E243F2"/>
    <w:rsid w:val="00E2450B"/>
    <w:rsid w:val="00E24AA1"/>
    <w:rsid w:val="00E25508"/>
    <w:rsid w:val="00E25914"/>
    <w:rsid w:val="00E2639E"/>
    <w:rsid w:val="00E26660"/>
    <w:rsid w:val="00E26839"/>
    <w:rsid w:val="00E26941"/>
    <w:rsid w:val="00E26B40"/>
    <w:rsid w:val="00E2714D"/>
    <w:rsid w:val="00E271B2"/>
    <w:rsid w:val="00E27316"/>
    <w:rsid w:val="00E27CBA"/>
    <w:rsid w:val="00E30155"/>
    <w:rsid w:val="00E30831"/>
    <w:rsid w:val="00E31115"/>
    <w:rsid w:val="00E323A0"/>
    <w:rsid w:val="00E3269E"/>
    <w:rsid w:val="00E32895"/>
    <w:rsid w:val="00E32A1E"/>
    <w:rsid w:val="00E33D17"/>
    <w:rsid w:val="00E344DD"/>
    <w:rsid w:val="00E34DAF"/>
    <w:rsid w:val="00E3564E"/>
    <w:rsid w:val="00E35883"/>
    <w:rsid w:val="00E358BB"/>
    <w:rsid w:val="00E35A06"/>
    <w:rsid w:val="00E36139"/>
    <w:rsid w:val="00E366EF"/>
    <w:rsid w:val="00E3695D"/>
    <w:rsid w:val="00E369B2"/>
    <w:rsid w:val="00E3707D"/>
    <w:rsid w:val="00E3732C"/>
    <w:rsid w:val="00E3793E"/>
    <w:rsid w:val="00E3795A"/>
    <w:rsid w:val="00E37C07"/>
    <w:rsid w:val="00E40153"/>
    <w:rsid w:val="00E405B2"/>
    <w:rsid w:val="00E42A71"/>
    <w:rsid w:val="00E4310E"/>
    <w:rsid w:val="00E43D3A"/>
    <w:rsid w:val="00E43F27"/>
    <w:rsid w:val="00E441D4"/>
    <w:rsid w:val="00E441F8"/>
    <w:rsid w:val="00E443CE"/>
    <w:rsid w:val="00E443E4"/>
    <w:rsid w:val="00E44973"/>
    <w:rsid w:val="00E44C28"/>
    <w:rsid w:val="00E44F06"/>
    <w:rsid w:val="00E45031"/>
    <w:rsid w:val="00E452FC"/>
    <w:rsid w:val="00E4530A"/>
    <w:rsid w:val="00E453B0"/>
    <w:rsid w:val="00E4571C"/>
    <w:rsid w:val="00E457E8"/>
    <w:rsid w:val="00E46438"/>
    <w:rsid w:val="00E46460"/>
    <w:rsid w:val="00E4659E"/>
    <w:rsid w:val="00E46927"/>
    <w:rsid w:val="00E46FCF"/>
    <w:rsid w:val="00E4719B"/>
    <w:rsid w:val="00E473A3"/>
    <w:rsid w:val="00E476D9"/>
    <w:rsid w:val="00E479ED"/>
    <w:rsid w:val="00E51508"/>
    <w:rsid w:val="00E51F1D"/>
    <w:rsid w:val="00E523B6"/>
    <w:rsid w:val="00E52438"/>
    <w:rsid w:val="00E52783"/>
    <w:rsid w:val="00E528AB"/>
    <w:rsid w:val="00E531CA"/>
    <w:rsid w:val="00E53C84"/>
    <w:rsid w:val="00E53CEE"/>
    <w:rsid w:val="00E544CF"/>
    <w:rsid w:val="00E545AE"/>
    <w:rsid w:val="00E54E7B"/>
    <w:rsid w:val="00E551CC"/>
    <w:rsid w:val="00E5536C"/>
    <w:rsid w:val="00E55888"/>
    <w:rsid w:val="00E55EF8"/>
    <w:rsid w:val="00E55F19"/>
    <w:rsid w:val="00E565B2"/>
    <w:rsid w:val="00E568CB"/>
    <w:rsid w:val="00E56A3B"/>
    <w:rsid w:val="00E56C2B"/>
    <w:rsid w:val="00E5770F"/>
    <w:rsid w:val="00E577F5"/>
    <w:rsid w:val="00E60342"/>
    <w:rsid w:val="00E6087E"/>
    <w:rsid w:val="00E609FE"/>
    <w:rsid w:val="00E60A10"/>
    <w:rsid w:val="00E6106F"/>
    <w:rsid w:val="00E6314B"/>
    <w:rsid w:val="00E63198"/>
    <w:rsid w:val="00E640D8"/>
    <w:rsid w:val="00E641C3"/>
    <w:rsid w:val="00E64411"/>
    <w:rsid w:val="00E64CE7"/>
    <w:rsid w:val="00E64F1A"/>
    <w:rsid w:val="00E64F75"/>
    <w:rsid w:val="00E65B78"/>
    <w:rsid w:val="00E65CD2"/>
    <w:rsid w:val="00E66A48"/>
    <w:rsid w:val="00E670B5"/>
    <w:rsid w:val="00E67168"/>
    <w:rsid w:val="00E6768A"/>
    <w:rsid w:val="00E677E8"/>
    <w:rsid w:val="00E67B5B"/>
    <w:rsid w:val="00E702EB"/>
    <w:rsid w:val="00E70CF4"/>
    <w:rsid w:val="00E70DA1"/>
    <w:rsid w:val="00E70F56"/>
    <w:rsid w:val="00E70F79"/>
    <w:rsid w:val="00E71059"/>
    <w:rsid w:val="00E715A3"/>
    <w:rsid w:val="00E717C5"/>
    <w:rsid w:val="00E72412"/>
    <w:rsid w:val="00E727DE"/>
    <w:rsid w:val="00E730BD"/>
    <w:rsid w:val="00E73117"/>
    <w:rsid w:val="00E7312D"/>
    <w:rsid w:val="00E73C77"/>
    <w:rsid w:val="00E73CA3"/>
    <w:rsid w:val="00E73D7B"/>
    <w:rsid w:val="00E73F15"/>
    <w:rsid w:val="00E74EC6"/>
    <w:rsid w:val="00E75584"/>
    <w:rsid w:val="00E75F59"/>
    <w:rsid w:val="00E7653D"/>
    <w:rsid w:val="00E76F1E"/>
    <w:rsid w:val="00E77015"/>
    <w:rsid w:val="00E77897"/>
    <w:rsid w:val="00E77A05"/>
    <w:rsid w:val="00E80041"/>
    <w:rsid w:val="00E801AF"/>
    <w:rsid w:val="00E80365"/>
    <w:rsid w:val="00E807EA"/>
    <w:rsid w:val="00E8099D"/>
    <w:rsid w:val="00E809D5"/>
    <w:rsid w:val="00E80B1B"/>
    <w:rsid w:val="00E80D4C"/>
    <w:rsid w:val="00E80D97"/>
    <w:rsid w:val="00E8128B"/>
    <w:rsid w:val="00E81573"/>
    <w:rsid w:val="00E81BB7"/>
    <w:rsid w:val="00E823B2"/>
    <w:rsid w:val="00E82446"/>
    <w:rsid w:val="00E829E0"/>
    <w:rsid w:val="00E82BD7"/>
    <w:rsid w:val="00E82C38"/>
    <w:rsid w:val="00E83565"/>
    <w:rsid w:val="00E83861"/>
    <w:rsid w:val="00E83A49"/>
    <w:rsid w:val="00E83E88"/>
    <w:rsid w:val="00E8444F"/>
    <w:rsid w:val="00E84762"/>
    <w:rsid w:val="00E848F2"/>
    <w:rsid w:val="00E84DDA"/>
    <w:rsid w:val="00E84E25"/>
    <w:rsid w:val="00E84E39"/>
    <w:rsid w:val="00E84FD5"/>
    <w:rsid w:val="00E85A18"/>
    <w:rsid w:val="00E86CCF"/>
    <w:rsid w:val="00E86CF3"/>
    <w:rsid w:val="00E86F1B"/>
    <w:rsid w:val="00E87784"/>
    <w:rsid w:val="00E87A73"/>
    <w:rsid w:val="00E87FAD"/>
    <w:rsid w:val="00E90109"/>
    <w:rsid w:val="00E90528"/>
    <w:rsid w:val="00E90960"/>
    <w:rsid w:val="00E90AEE"/>
    <w:rsid w:val="00E90B1D"/>
    <w:rsid w:val="00E90D11"/>
    <w:rsid w:val="00E91BBA"/>
    <w:rsid w:val="00E91DF2"/>
    <w:rsid w:val="00E91FC3"/>
    <w:rsid w:val="00E9214C"/>
    <w:rsid w:val="00E92267"/>
    <w:rsid w:val="00E92700"/>
    <w:rsid w:val="00E929E1"/>
    <w:rsid w:val="00E92CC7"/>
    <w:rsid w:val="00E92D88"/>
    <w:rsid w:val="00E93090"/>
    <w:rsid w:val="00E932D5"/>
    <w:rsid w:val="00E936E0"/>
    <w:rsid w:val="00E9374A"/>
    <w:rsid w:val="00E938FF"/>
    <w:rsid w:val="00E93DF0"/>
    <w:rsid w:val="00E93EA8"/>
    <w:rsid w:val="00E93F06"/>
    <w:rsid w:val="00E94749"/>
    <w:rsid w:val="00E94AC8"/>
    <w:rsid w:val="00E94CCF"/>
    <w:rsid w:val="00E94D20"/>
    <w:rsid w:val="00E95496"/>
    <w:rsid w:val="00E956CC"/>
    <w:rsid w:val="00E95CDB"/>
    <w:rsid w:val="00E96458"/>
    <w:rsid w:val="00E96AE0"/>
    <w:rsid w:val="00E97523"/>
    <w:rsid w:val="00E97B4B"/>
    <w:rsid w:val="00E97E03"/>
    <w:rsid w:val="00EA0077"/>
    <w:rsid w:val="00EA023F"/>
    <w:rsid w:val="00EA025F"/>
    <w:rsid w:val="00EA05CC"/>
    <w:rsid w:val="00EA13B2"/>
    <w:rsid w:val="00EA15DD"/>
    <w:rsid w:val="00EA171A"/>
    <w:rsid w:val="00EA17F3"/>
    <w:rsid w:val="00EA1C86"/>
    <w:rsid w:val="00EA1E9A"/>
    <w:rsid w:val="00EA1F7A"/>
    <w:rsid w:val="00EA2261"/>
    <w:rsid w:val="00EA297B"/>
    <w:rsid w:val="00EA2BAD"/>
    <w:rsid w:val="00EA327B"/>
    <w:rsid w:val="00EA3560"/>
    <w:rsid w:val="00EA37E4"/>
    <w:rsid w:val="00EA37F6"/>
    <w:rsid w:val="00EA3B2A"/>
    <w:rsid w:val="00EA422E"/>
    <w:rsid w:val="00EA46EF"/>
    <w:rsid w:val="00EA48C5"/>
    <w:rsid w:val="00EA4903"/>
    <w:rsid w:val="00EA500B"/>
    <w:rsid w:val="00EA5838"/>
    <w:rsid w:val="00EA6699"/>
    <w:rsid w:val="00EA6F04"/>
    <w:rsid w:val="00EA76E5"/>
    <w:rsid w:val="00EB009C"/>
    <w:rsid w:val="00EB014B"/>
    <w:rsid w:val="00EB0258"/>
    <w:rsid w:val="00EB07DC"/>
    <w:rsid w:val="00EB0DC8"/>
    <w:rsid w:val="00EB12B3"/>
    <w:rsid w:val="00EB1778"/>
    <w:rsid w:val="00EB1A08"/>
    <w:rsid w:val="00EB1A3B"/>
    <w:rsid w:val="00EB1F5F"/>
    <w:rsid w:val="00EB24D8"/>
    <w:rsid w:val="00EB2830"/>
    <w:rsid w:val="00EB37DD"/>
    <w:rsid w:val="00EB42E2"/>
    <w:rsid w:val="00EB43D5"/>
    <w:rsid w:val="00EB4446"/>
    <w:rsid w:val="00EB4DEC"/>
    <w:rsid w:val="00EB5161"/>
    <w:rsid w:val="00EB526A"/>
    <w:rsid w:val="00EB5C07"/>
    <w:rsid w:val="00EB693E"/>
    <w:rsid w:val="00EB6EA3"/>
    <w:rsid w:val="00EB6F95"/>
    <w:rsid w:val="00EB7329"/>
    <w:rsid w:val="00EB74AF"/>
    <w:rsid w:val="00EB79E0"/>
    <w:rsid w:val="00EB7D39"/>
    <w:rsid w:val="00EB7E95"/>
    <w:rsid w:val="00EC01B3"/>
    <w:rsid w:val="00EC072A"/>
    <w:rsid w:val="00EC1162"/>
    <w:rsid w:val="00EC162F"/>
    <w:rsid w:val="00EC1B67"/>
    <w:rsid w:val="00EC20D6"/>
    <w:rsid w:val="00EC232F"/>
    <w:rsid w:val="00EC270B"/>
    <w:rsid w:val="00EC28A5"/>
    <w:rsid w:val="00EC28B3"/>
    <w:rsid w:val="00EC28D4"/>
    <w:rsid w:val="00EC2949"/>
    <w:rsid w:val="00EC2A25"/>
    <w:rsid w:val="00EC2E0C"/>
    <w:rsid w:val="00EC34F4"/>
    <w:rsid w:val="00EC36C6"/>
    <w:rsid w:val="00EC41FD"/>
    <w:rsid w:val="00EC46AA"/>
    <w:rsid w:val="00EC4D39"/>
    <w:rsid w:val="00EC5116"/>
    <w:rsid w:val="00EC525C"/>
    <w:rsid w:val="00EC527F"/>
    <w:rsid w:val="00EC5ABB"/>
    <w:rsid w:val="00EC5EE0"/>
    <w:rsid w:val="00EC6003"/>
    <w:rsid w:val="00EC62BE"/>
    <w:rsid w:val="00EC647C"/>
    <w:rsid w:val="00EC6E97"/>
    <w:rsid w:val="00EC7100"/>
    <w:rsid w:val="00EC721E"/>
    <w:rsid w:val="00EC7861"/>
    <w:rsid w:val="00EC7FB5"/>
    <w:rsid w:val="00ED0561"/>
    <w:rsid w:val="00ED0A48"/>
    <w:rsid w:val="00ED0C56"/>
    <w:rsid w:val="00ED11BA"/>
    <w:rsid w:val="00ED1211"/>
    <w:rsid w:val="00ED140A"/>
    <w:rsid w:val="00ED1644"/>
    <w:rsid w:val="00ED2071"/>
    <w:rsid w:val="00ED22BA"/>
    <w:rsid w:val="00ED2E2F"/>
    <w:rsid w:val="00ED2F81"/>
    <w:rsid w:val="00ED306F"/>
    <w:rsid w:val="00ED3BE4"/>
    <w:rsid w:val="00ED454B"/>
    <w:rsid w:val="00ED469E"/>
    <w:rsid w:val="00ED4BDD"/>
    <w:rsid w:val="00ED4C34"/>
    <w:rsid w:val="00ED4CF6"/>
    <w:rsid w:val="00ED542F"/>
    <w:rsid w:val="00ED5439"/>
    <w:rsid w:val="00ED60BC"/>
    <w:rsid w:val="00ED6465"/>
    <w:rsid w:val="00ED65F2"/>
    <w:rsid w:val="00ED6626"/>
    <w:rsid w:val="00ED6B2A"/>
    <w:rsid w:val="00ED75CD"/>
    <w:rsid w:val="00ED798A"/>
    <w:rsid w:val="00ED7E15"/>
    <w:rsid w:val="00ED7E3F"/>
    <w:rsid w:val="00EE00E6"/>
    <w:rsid w:val="00EE0234"/>
    <w:rsid w:val="00EE0337"/>
    <w:rsid w:val="00EE077F"/>
    <w:rsid w:val="00EE0784"/>
    <w:rsid w:val="00EE0ECA"/>
    <w:rsid w:val="00EE10FF"/>
    <w:rsid w:val="00EE140B"/>
    <w:rsid w:val="00EE1B66"/>
    <w:rsid w:val="00EE226E"/>
    <w:rsid w:val="00EE2931"/>
    <w:rsid w:val="00EE29F8"/>
    <w:rsid w:val="00EE3B3C"/>
    <w:rsid w:val="00EE44AE"/>
    <w:rsid w:val="00EE467A"/>
    <w:rsid w:val="00EE4964"/>
    <w:rsid w:val="00EE5346"/>
    <w:rsid w:val="00EE5C8A"/>
    <w:rsid w:val="00EE6066"/>
    <w:rsid w:val="00EE60AD"/>
    <w:rsid w:val="00EE6242"/>
    <w:rsid w:val="00EE6B76"/>
    <w:rsid w:val="00EE6B91"/>
    <w:rsid w:val="00EE6C1A"/>
    <w:rsid w:val="00EE6DE7"/>
    <w:rsid w:val="00EE7228"/>
    <w:rsid w:val="00EE7322"/>
    <w:rsid w:val="00EE739F"/>
    <w:rsid w:val="00EE7662"/>
    <w:rsid w:val="00EE78DB"/>
    <w:rsid w:val="00EE7A01"/>
    <w:rsid w:val="00EF00AE"/>
    <w:rsid w:val="00EF01B3"/>
    <w:rsid w:val="00EF0308"/>
    <w:rsid w:val="00EF033D"/>
    <w:rsid w:val="00EF0AA2"/>
    <w:rsid w:val="00EF0CCC"/>
    <w:rsid w:val="00EF0D72"/>
    <w:rsid w:val="00EF11D7"/>
    <w:rsid w:val="00EF1804"/>
    <w:rsid w:val="00EF19A5"/>
    <w:rsid w:val="00EF1B96"/>
    <w:rsid w:val="00EF2196"/>
    <w:rsid w:val="00EF2244"/>
    <w:rsid w:val="00EF2784"/>
    <w:rsid w:val="00EF2985"/>
    <w:rsid w:val="00EF29DA"/>
    <w:rsid w:val="00EF2C20"/>
    <w:rsid w:val="00EF2E87"/>
    <w:rsid w:val="00EF37E0"/>
    <w:rsid w:val="00EF433A"/>
    <w:rsid w:val="00EF4433"/>
    <w:rsid w:val="00EF487E"/>
    <w:rsid w:val="00EF489D"/>
    <w:rsid w:val="00EF55AB"/>
    <w:rsid w:val="00EF5B8D"/>
    <w:rsid w:val="00EF5E44"/>
    <w:rsid w:val="00EF5F4B"/>
    <w:rsid w:val="00EF611D"/>
    <w:rsid w:val="00EF67AE"/>
    <w:rsid w:val="00EF7592"/>
    <w:rsid w:val="00EF7740"/>
    <w:rsid w:val="00EF7878"/>
    <w:rsid w:val="00F0005F"/>
    <w:rsid w:val="00F0068B"/>
    <w:rsid w:val="00F01025"/>
    <w:rsid w:val="00F010AE"/>
    <w:rsid w:val="00F01536"/>
    <w:rsid w:val="00F01D5B"/>
    <w:rsid w:val="00F02599"/>
    <w:rsid w:val="00F031A7"/>
    <w:rsid w:val="00F03367"/>
    <w:rsid w:val="00F037ED"/>
    <w:rsid w:val="00F03D85"/>
    <w:rsid w:val="00F03FCE"/>
    <w:rsid w:val="00F04489"/>
    <w:rsid w:val="00F05142"/>
    <w:rsid w:val="00F056E3"/>
    <w:rsid w:val="00F062B4"/>
    <w:rsid w:val="00F06953"/>
    <w:rsid w:val="00F06E83"/>
    <w:rsid w:val="00F07077"/>
    <w:rsid w:val="00F071CC"/>
    <w:rsid w:val="00F0730B"/>
    <w:rsid w:val="00F07560"/>
    <w:rsid w:val="00F07C2E"/>
    <w:rsid w:val="00F07F51"/>
    <w:rsid w:val="00F106BA"/>
    <w:rsid w:val="00F1082C"/>
    <w:rsid w:val="00F10D94"/>
    <w:rsid w:val="00F10D9D"/>
    <w:rsid w:val="00F10E22"/>
    <w:rsid w:val="00F11243"/>
    <w:rsid w:val="00F118FB"/>
    <w:rsid w:val="00F119A7"/>
    <w:rsid w:val="00F11B00"/>
    <w:rsid w:val="00F11C16"/>
    <w:rsid w:val="00F12203"/>
    <w:rsid w:val="00F126C1"/>
    <w:rsid w:val="00F12DE0"/>
    <w:rsid w:val="00F1322B"/>
    <w:rsid w:val="00F1362D"/>
    <w:rsid w:val="00F13BE1"/>
    <w:rsid w:val="00F13C39"/>
    <w:rsid w:val="00F144C4"/>
    <w:rsid w:val="00F14627"/>
    <w:rsid w:val="00F14B15"/>
    <w:rsid w:val="00F14D99"/>
    <w:rsid w:val="00F15109"/>
    <w:rsid w:val="00F15DB3"/>
    <w:rsid w:val="00F15F2B"/>
    <w:rsid w:val="00F16728"/>
    <w:rsid w:val="00F168BA"/>
    <w:rsid w:val="00F16A39"/>
    <w:rsid w:val="00F16C24"/>
    <w:rsid w:val="00F16E24"/>
    <w:rsid w:val="00F171AE"/>
    <w:rsid w:val="00F17372"/>
    <w:rsid w:val="00F175CC"/>
    <w:rsid w:val="00F20300"/>
    <w:rsid w:val="00F20905"/>
    <w:rsid w:val="00F20A86"/>
    <w:rsid w:val="00F20A8F"/>
    <w:rsid w:val="00F20AD2"/>
    <w:rsid w:val="00F20E41"/>
    <w:rsid w:val="00F2149B"/>
    <w:rsid w:val="00F214E9"/>
    <w:rsid w:val="00F21B23"/>
    <w:rsid w:val="00F2241F"/>
    <w:rsid w:val="00F22DB6"/>
    <w:rsid w:val="00F23D60"/>
    <w:rsid w:val="00F23F3E"/>
    <w:rsid w:val="00F240D3"/>
    <w:rsid w:val="00F2430C"/>
    <w:rsid w:val="00F24676"/>
    <w:rsid w:val="00F246D8"/>
    <w:rsid w:val="00F25BF2"/>
    <w:rsid w:val="00F26194"/>
    <w:rsid w:val="00F26791"/>
    <w:rsid w:val="00F2746D"/>
    <w:rsid w:val="00F27980"/>
    <w:rsid w:val="00F27A7C"/>
    <w:rsid w:val="00F27C3D"/>
    <w:rsid w:val="00F3008E"/>
    <w:rsid w:val="00F30C3B"/>
    <w:rsid w:val="00F312C2"/>
    <w:rsid w:val="00F32177"/>
    <w:rsid w:val="00F3222B"/>
    <w:rsid w:val="00F323E6"/>
    <w:rsid w:val="00F32C12"/>
    <w:rsid w:val="00F32DEF"/>
    <w:rsid w:val="00F3310D"/>
    <w:rsid w:val="00F331AB"/>
    <w:rsid w:val="00F33580"/>
    <w:rsid w:val="00F3391E"/>
    <w:rsid w:val="00F345B4"/>
    <w:rsid w:val="00F34744"/>
    <w:rsid w:val="00F34D3F"/>
    <w:rsid w:val="00F350AD"/>
    <w:rsid w:val="00F351A3"/>
    <w:rsid w:val="00F35233"/>
    <w:rsid w:val="00F35309"/>
    <w:rsid w:val="00F3595C"/>
    <w:rsid w:val="00F35C7B"/>
    <w:rsid w:val="00F35D5C"/>
    <w:rsid w:val="00F35E6F"/>
    <w:rsid w:val="00F35F23"/>
    <w:rsid w:val="00F360EF"/>
    <w:rsid w:val="00F36502"/>
    <w:rsid w:val="00F37090"/>
    <w:rsid w:val="00F375FD"/>
    <w:rsid w:val="00F376D3"/>
    <w:rsid w:val="00F37983"/>
    <w:rsid w:val="00F37B00"/>
    <w:rsid w:val="00F37D30"/>
    <w:rsid w:val="00F4030B"/>
    <w:rsid w:val="00F40B22"/>
    <w:rsid w:val="00F40B7C"/>
    <w:rsid w:val="00F413AF"/>
    <w:rsid w:val="00F4167F"/>
    <w:rsid w:val="00F41CB5"/>
    <w:rsid w:val="00F4203B"/>
    <w:rsid w:val="00F4223F"/>
    <w:rsid w:val="00F42433"/>
    <w:rsid w:val="00F42673"/>
    <w:rsid w:val="00F42CE3"/>
    <w:rsid w:val="00F43244"/>
    <w:rsid w:val="00F436AB"/>
    <w:rsid w:val="00F43BC4"/>
    <w:rsid w:val="00F43D46"/>
    <w:rsid w:val="00F44874"/>
    <w:rsid w:val="00F4496C"/>
    <w:rsid w:val="00F44DC7"/>
    <w:rsid w:val="00F450E3"/>
    <w:rsid w:val="00F45C3F"/>
    <w:rsid w:val="00F460A8"/>
    <w:rsid w:val="00F460AD"/>
    <w:rsid w:val="00F4637A"/>
    <w:rsid w:val="00F464C3"/>
    <w:rsid w:val="00F467A5"/>
    <w:rsid w:val="00F46825"/>
    <w:rsid w:val="00F47387"/>
    <w:rsid w:val="00F47E4E"/>
    <w:rsid w:val="00F505A2"/>
    <w:rsid w:val="00F5065E"/>
    <w:rsid w:val="00F506A2"/>
    <w:rsid w:val="00F5089D"/>
    <w:rsid w:val="00F50E7D"/>
    <w:rsid w:val="00F50E89"/>
    <w:rsid w:val="00F51074"/>
    <w:rsid w:val="00F512DD"/>
    <w:rsid w:val="00F51E04"/>
    <w:rsid w:val="00F52BF2"/>
    <w:rsid w:val="00F52D55"/>
    <w:rsid w:val="00F5317C"/>
    <w:rsid w:val="00F53B54"/>
    <w:rsid w:val="00F53C87"/>
    <w:rsid w:val="00F53CE2"/>
    <w:rsid w:val="00F54863"/>
    <w:rsid w:val="00F54CBE"/>
    <w:rsid w:val="00F54CF7"/>
    <w:rsid w:val="00F55508"/>
    <w:rsid w:val="00F55B57"/>
    <w:rsid w:val="00F563FE"/>
    <w:rsid w:val="00F60036"/>
    <w:rsid w:val="00F602EC"/>
    <w:rsid w:val="00F60390"/>
    <w:rsid w:val="00F60856"/>
    <w:rsid w:val="00F60E2B"/>
    <w:rsid w:val="00F61124"/>
    <w:rsid w:val="00F614A2"/>
    <w:rsid w:val="00F62732"/>
    <w:rsid w:val="00F62782"/>
    <w:rsid w:val="00F62898"/>
    <w:rsid w:val="00F62CFD"/>
    <w:rsid w:val="00F62D61"/>
    <w:rsid w:val="00F62F63"/>
    <w:rsid w:val="00F6330E"/>
    <w:rsid w:val="00F636F9"/>
    <w:rsid w:val="00F65EB0"/>
    <w:rsid w:val="00F66A47"/>
    <w:rsid w:val="00F67240"/>
    <w:rsid w:val="00F67563"/>
    <w:rsid w:val="00F67590"/>
    <w:rsid w:val="00F67BC3"/>
    <w:rsid w:val="00F70538"/>
    <w:rsid w:val="00F70640"/>
    <w:rsid w:val="00F7086F"/>
    <w:rsid w:val="00F71A3A"/>
    <w:rsid w:val="00F71DF9"/>
    <w:rsid w:val="00F72273"/>
    <w:rsid w:val="00F723C6"/>
    <w:rsid w:val="00F724E7"/>
    <w:rsid w:val="00F725B3"/>
    <w:rsid w:val="00F72726"/>
    <w:rsid w:val="00F72DF6"/>
    <w:rsid w:val="00F731C0"/>
    <w:rsid w:val="00F732A2"/>
    <w:rsid w:val="00F7366A"/>
    <w:rsid w:val="00F743E0"/>
    <w:rsid w:val="00F744C8"/>
    <w:rsid w:val="00F745AC"/>
    <w:rsid w:val="00F7476C"/>
    <w:rsid w:val="00F74A9F"/>
    <w:rsid w:val="00F74F21"/>
    <w:rsid w:val="00F75372"/>
    <w:rsid w:val="00F7549C"/>
    <w:rsid w:val="00F7550F"/>
    <w:rsid w:val="00F755FA"/>
    <w:rsid w:val="00F75BEE"/>
    <w:rsid w:val="00F7604F"/>
    <w:rsid w:val="00F7607D"/>
    <w:rsid w:val="00F767D8"/>
    <w:rsid w:val="00F76AFF"/>
    <w:rsid w:val="00F76F0E"/>
    <w:rsid w:val="00F76FCE"/>
    <w:rsid w:val="00F771F9"/>
    <w:rsid w:val="00F778CF"/>
    <w:rsid w:val="00F801DE"/>
    <w:rsid w:val="00F80730"/>
    <w:rsid w:val="00F80740"/>
    <w:rsid w:val="00F80911"/>
    <w:rsid w:val="00F80F3D"/>
    <w:rsid w:val="00F8158E"/>
    <w:rsid w:val="00F81AC3"/>
    <w:rsid w:val="00F821FD"/>
    <w:rsid w:val="00F82249"/>
    <w:rsid w:val="00F82519"/>
    <w:rsid w:val="00F8273B"/>
    <w:rsid w:val="00F82CE5"/>
    <w:rsid w:val="00F83999"/>
    <w:rsid w:val="00F84226"/>
    <w:rsid w:val="00F84F0F"/>
    <w:rsid w:val="00F85632"/>
    <w:rsid w:val="00F856F7"/>
    <w:rsid w:val="00F85AFE"/>
    <w:rsid w:val="00F85C81"/>
    <w:rsid w:val="00F865B3"/>
    <w:rsid w:val="00F86FCD"/>
    <w:rsid w:val="00F879A4"/>
    <w:rsid w:val="00F87E9C"/>
    <w:rsid w:val="00F90742"/>
    <w:rsid w:val="00F90AF1"/>
    <w:rsid w:val="00F90B0B"/>
    <w:rsid w:val="00F90B37"/>
    <w:rsid w:val="00F90C22"/>
    <w:rsid w:val="00F90C3F"/>
    <w:rsid w:val="00F90F9B"/>
    <w:rsid w:val="00F91904"/>
    <w:rsid w:val="00F91C26"/>
    <w:rsid w:val="00F91F6C"/>
    <w:rsid w:val="00F92166"/>
    <w:rsid w:val="00F92365"/>
    <w:rsid w:val="00F92C2B"/>
    <w:rsid w:val="00F92E26"/>
    <w:rsid w:val="00F931DE"/>
    <w:rsid w:val="00F93B05"/>
    <w:rsid w:val="00F948B5"/>
    <w:rsid w:val="00F94B8C"/>
    <w:rsid w:val="00F94BCB"/>
    <w:rsid w:val="00F94CD9"/>
    <w:rsid w:val="00F95ED4"/>
    <w:rsid w:val="00F96382"/>
    <w:rsid w:val="00F9783D"/>
    <w:rsid w:val="00F97C73"/>
    <w:rsid w:val="00F97CE8"/>
    <w:rsid w:val="00F97EB6"/>
    <w:rsid w:val="00FA09DA"/>
    <w:rsid w:val="00FA190E"/>
    <w:rsid w:val="00FA1DC1"/>
    <w:rsid w:val="00FA2A11"/>
    <w:rsid w:val="00FA2BDB"/>
    <w:rsid w:val="00FA2F22"/>
    <w:rsid w:val="00FA312D"/>
    <w:rsid w:val="00FA3A31"/>
    <w:rsid w:val="00FA4741"/>
    <w:rsid w:val="00FA4830"/>
    <w:rsid w:val="00FA4C68"/>
    <w:rsid w:val="00FA558C"/>
    <w:rsid w:val="00FA5A37"/>
    <w:rsid w:val="00FA61D7"/>
    <w:rsid w:val="00FA642A"/>
    <w:rsid w:val="00FA653A"/>
    <w:rsid w:val="00FA6CCA"/>
    <w:rsid w:val="00FA73E1"/>
    <w:rsid w:val="00FA78CE"/>
    <w:rsid w:val="00FA7B33"/>
    <w:rsid w:val="00FB0191"/>
    <w:rsid w:val="00FB04AC"/>
    <w:rsid w:val="00FB066E"/>
    <w:rsid w:val="00FB06C7"/>
    <w:rsid w:val="00FB160F"/>
    <w:rsid w:val="00FB2213"/>
    <w:rsid w:val="00FB2431"/>
    <w:rsid w:val="00FB27A4"/>
    <w:rsid w:val="00FB28CE"/>
    <w:rsid w:val="00FB32D6"/>
    <w:rsid w:val="00FB3E9A"/>
    <w:rsid w:val="00FB4A6D"/>
    <w:rsid w:val="00FB4A92"/>
    <w:rsid w:val="00FB515E"/>
    <w:rsid w:val="00FB5232"/>
    <w:rsid w:val="00FB6785"/>
    <w:rsid w:val="00FB6D9D"/>
    <w:rsid w:val="00FB6E39"/>
    <w:rsid w:val="00FB732D"/>
    <w:rsid w:val="00FB7690"/>
    <w:rsid w:val="00FB7D4C"/>
    <w:rsid w:val="00FC02D9"/>
    <w:rsid w:val="00FC02F8"/>
    <w:rsid w:val="00FC031A"/>
    <w:rsid w:val="00FC0653"/>
    <w:rsid w:val="00FC07C3"/>
    <w:rsid w:val="00FC113C"/>
    <w:rsid w:val="00FC137A"/>
    <w:rsid w:val="00FC19B1"/>
    <w:rsid w:val="00FC233E"/>
    <w:rsid w:val="00FC28BF"/>
    <w:rsid w:val="00FC2929"/>
    <w:rsid w:val="00FC3046"/>
    <w:rsid w:val="00FC310C"/>
    <w:rsid w:val="00FC34F8"/>
    <w:rsid w:val="00FC3961"/>
    <w:rsid w:val="00FC3E23"/>
    <w:rsid w:val="00FC466E"/>
    <w:rsid w:val="00FC4B7E"/>
    <w:rsid w:val="00FC65F3"/>
    <w:rsid w:val="00FC670F"/>
    <w:rsid w:val="00FC686C"/>
    <w:rsid w:val="00FC73A2"/>
    <w:rsid w:val="00FC789C"/>
    <w:rsid w:val="00FC78D6"/>
    <w:rsid w:val="00FC799A"/>
    <w:rsid w:val="00FC7EA1"/>
    <w:rsid w:val="00FD04C1"/>
    <w:rsid w:val="00FD0530"/>
    <w:rsid w:val="00FD0A04"/>
    <w:rsid w:val="00FD0FA2"/>
    <w:rsid w:val="00FD13BE"/>
    <w:rsid w:val="00FD1A3E"/>
    <w:rsid w:val="00FD1E72"/>
    <w:rsid w:val="00FD34AE"/>
    <w:rsid w:val="00FD3516"/>
    <w:rsid w:val="00FD3DEB"/>
    <w:rsid w:val="00FD43C0"/>
    <w:rsid w:val="00FD50E9"/>
    <w:rsid w:val="00FD54D4"/>
    <w:rsid w:val="00FD5532"/>
    <w:rsid w:val="00FD6025"/>
    <w:rsid w:val="00FD6DFE"/>
    <w:rsid w:val="00FD7607"/>
    <w:rsid w:val="00FD7630"/>
    <w:rsid w:val="00FD7B81"/>
    <w:rsid w:val="00FE01B5"/>
    <w:rsid w:val="00FE0803"/>
    <w:rsid w:val="00FE087B"/>
    <w:rsid w:val="00FE0BFD"/>
    <w:rsid w:val="00FE1F8E"/>
    <w:rsid w:val="00FE2FA3"/>
    <w:rsid w:val="00FE368C"/>
    <w:rsid w:val="00FE3DCA"/>
    <w:rsid w:val="00FE3DD2"/>
    <w:rsid w:val="00FE449D"/>
    <w:rsid w:val="00FE4526"/>
    <w:rsid w:val="00FE4980"/>
    <w:rsid w:val="00FE4F3D"/>
    <w:rsid w:val="00FE505A"/>
    <w:rsid w:val="00FE537C"/>
    <w:rsid w:val="00FE5660"/>
    <w:rsid w:val="00FE57B1"/>
    <w:rsid w:val="00FE5B05"/>
    <w:rsid w:val="00FE6505"/>
    <w:rsid w:val="00FE6620"/>
    <w:rsid w:val="00FE69F7"/>
    <w:rsid w:val="00FE69FD"/>
    <w:rsid w:val="00FE6F2D"/>
    <w:rsid w:val="00FE7173"/>
    <w:rsid w:val="00FE7621"/>
    <w:rsid w:val="00FE774C"/>
    <w:rsid w:val="00FE7A09"/>
    <w:rsid w:val="00FE7C37"/>
    <w:rsid w:val="00FE7F09"/>
    <w:rsid w:val="00FF0501"/>
    <w:rsid w:val="00FF05DD"/>
    <w:rsid w:val="00FF0716"/>
    <w:rsid w:val="00FF0A97"/>
    <w:rsid w:val="00FF13A8"/>
    <w:rsid w:val="00FF1D44"/>
    <w:rsid w:val="00FF250B"/>
    <w:rsid w:val="00FF2870"/>
    <w:rsid w:val="00FF2A9E"/>
    <w:rsid w:val="00FF2CBD"/>
    <w:rsid w:val="00FF32D2"/>
    <w:rsid w:val="00FF3A92"/>
    <w:rsid w:val="00FF4044"/>
    <w:rsid w:val="00FF44FE"/>
    <w:rsid w:val="00FF4568"/>
    <w:rsid w:val="00FF4606"/>
    <w:rsid w:val="00FF47F9"/>
    <w:rsid w:val="00FF4A85"/>
    <w:rsid w:val="00FF50F8"/>
    <w:rsid w:val="00FF51D7"/>
    <w:rsid w:val="00FF53C4"/>
    <w:rsid w:val="00FF66D4"/>
    <w:rsid w:val="00FF6BC2"/>
    <w:rsid w:val="00FF6D58"/>
    <w:rsid w:val="00FF6F2C"/>
    <w:rsid w:val="00FF727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06EA4"/>
  <w15:docId w15:val="{81C93DD5-7FBA-4DC0-8DB4-AB0C8FADE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BCB"/>
  </w:style>
  <w:style w:type="paragraph" w:styleId="Naslov3">
    <w:name w:val="heading 3"/>
    <w:basedOn w:val="Normal"/>
    <w:next w:val="Normal"/>
    <w:link w:val="Naslov3Char"/>
    <w:uiPriority w:val="9"/>
    <w:semiHidden/>
    <w:unhideWhenUsed/>
    <w:qFormat/>
    <w:rsid w:val="008461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slov6">
    <w:name w:val="heading 6"/>
    <w:basedOn w:val="Normal"/>
    <w:next w:val="Normal"/>
    <w:link w:val="Naslov6Char"/>
    <w:qFormat/>
    <w:rsid w:val="00AE2400"/>
    <w:pPr>
      <w:keepNext/>
      <w:numPr>
        <w:ilvl w:val="5"/>
        <w:numId w:val="1"/>
      </w:numPr>
      <w:suppressAutoHyphens/>
      <w:spacing w:after="0" w:line="240" w:lineRule="auto"/>
      <w:ind w:left="720" w:firstLine="720"/>
      <w:outlineLvl w:val="5"/>
    </w:pPr>
    <w:rPr>
      <w:rFonts w:ascii="Bookman Old Style" w:eastAsia="Times New Roman" w:hAnsi="Bookman Old Style" w:cs="Times New Roman"/>
      <w:b/>
      <w:sz w:val="24"/>
      <w:szCs w:val="20"/>
      <w:lang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nhideWhenUsed/>
    <w:rsid w:val="00401CDC"/>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rsid w:val="00401CDC"/>
    <w:rPr>
      <w:rFonts w:ascii="Tahoma" w:hAnsi="Tahoma" w:cs="Tahoma"/>
      <w:sz w:val="16"/>
      <w:szCs w:val="16"/>
    </w:rPr>
  </w:style>
  <w:style w:type="character" w:styleId="Hiperveza">
    <w:name w:val="Hyperlink"/>
    <w:basedOn w:val="Zadanifontodlomka"/>
    <w:uiPriority w:val="99"/>
    <w:unhideWhenUsed/>
    <w:rsid w:val="00F92166"/>
    <w:rPr>
      <w:color w:val="0000FF" w:themeColor="hyperlink"/>
      <w:u w:val="single"/>
    </w:rPr>
  </w:style>
  <w:style w:type="character" w:styleId="SlijeenaHiperveza">
    <w:name w:val="FollowedHyperlink"/>
    <w:basedOn w:val="Zadanifontodlomka"/>
    <w:uiPriority w:val="99"/>
    <w:semiHidden/>
    <w:unhideWhenUsed/>
    <w:rsid w:val="00ED5439"/>
    <w:rPr>
      <w:color w:val="800080" w:themeColor="followedHyperlink"/>
      <w:u w:val="single"/>
    </w:rPr>
  </w:style>
  <w:style w:type="table" w:styleId="Reetkatablice">
    <w:name w:val="Table Grid"/>
    <w:basedOn w:val="Obinatablica"/>
    <w:uiPriority w:val="59"/>
    <w:rsid w:val="009B3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ED542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D542F"/>
  </w:style>
  <w:style w:type="paragraph" w:styleId="Podnoje">
    <w:name w:val="footer"/>
    <w:basedOn w:val="Normal"/>
    <w:link w:val="PodnojeChar"/>
    <w:uiPriority w:val="99"/>
    <w:unhideWhenUsed/>
    <w:rsid w:val="00ED542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D542F"/>
  </w:style>
  <w:style w:type="character" w:styleId="Brojstranice">
    <w:name w:val="page number"/>
    <w:basedOn w:val="Zadanifontodlomka"/>
    <w:unhideWhenUsed/>
    <w:rsid w:val="001647C7"/>
  </w:style>
  <w:style w:type="paragraph" w:styleId="Odlomakpopisa">
    <w:name w:val="List Paragraph"/>
    <w:basedOn w:val="Normal"/>
    <w:uiPriority w:val="34"/>
    <w:qFormat/>
    <w:rsid w:val="00C33567"/>
    <w:pPr>
      <w:ind w:left="720"/>
      <w:contextualSpacing/>
    </w:pPr>
  </w:style>
  <w:style w:type="character" w:styleId="Referencakomentara">
    <w:name w:val="annotation reference"/>
    <w:basedOn w:val="Zadanifontodlomka"/>
    <w:uiPriority w:val="99"/>
    <w:semiHidden/>
    <w:unhideWhenUsed/>
    <w:rsid w:val="009E6C5B"/>
    <w:rPr>
      <w:sz w:val="16"/>
      <w:szCs w:val="16"/>
    </w:rPr>
  </w:style>
  <w:style w:type="paragraph" w:styleId="Tekstkomentara">
    <w:name w:val="annotation text"/>
    <w:basedOn w:val="Normal"/>
    <w:link w:val="TekstkomentaraChar"/>
    <w:uiPriority w:val="99"/>
    <w:semiHidden/>
    <w:unhideWhenUsed/>
    <w:rsid w:val="009E6C5B"/>
    <w:pPr>
      <w:spacing w:line="240" w:lineRule="auto"/>
    </w:pPr>
    <w:rPr>
      <w:sz w:val="20"/>
      <w:szCs w:val="20"/>
    </w:rPr>
  </w:style>
  <w:style w:type="character" w:customStyle="1" w:styleId="TekstkomentaraChar">
    <w:name w:val="Tekst komentara Char"/>
    <w:basedOn w:val="Zadanifontodlomka"/>
    <w:link w:val="Tekstkomentara"/>
    <w:uiPriority w:val="99"/>
    <w:semiHidden/>
    <w:rsid w:val="009E6C5B"/>
    <w:rPr>
      <w:sz w:val="20"/>
      <w:szCs w:val="20"/>
    </w:rPr>
  </w:style>
  <w:style w:type="paragraph" w:styleId="Predmetkomentara">
    <w:name w:val="annotation subject"/>
    <w:basedOn w:val="Tekstkomentara"/>
    <w:next w:val="Tekstkomentara"/>
    <w:link w:val="PredmetkomentaraChar"/>
    <w:uiPriority w:val="99"/>
    <w:semiHidden/>
    <w:unhideWhenUsed/>
    <w:rsid w:val="009E6C5B"/>
    <w:rPr>
      <w:b/>
      <w:bCs/>
    </w:rPr>
  </w:style>
  <w:style w:type="character" w:customStyle="1" w:styleId="PredmetkomentaraChar">
    <w:name w:val="Predmet komentara Char"/>
    <w:basedOn w:val="TekstkomentaraChar"/>
    <w:link w:val="Predmetkomentara"/>
    <w:uiPriority w:val="99"/>
    <w:semiHidden/>
    <w:rsid w:val="009E6C5B"/>
    <w:rPr>
      <w:b/>
      <w:bCs/>
      <w:sz w:val="20"/>
      <w:szCs w:val="20"/>
    </w:rPr>
  </w:style>
  <w:style w:type="paragraph" w:styleId="Bezproreda">
    <w:name w:val="No Spacing"/>
    <w:uiPriority w:val="1"/>
    <w:qFormat/>
    <w:rsid w:val="00444698"/>
    <w:pPr>
      <w:spacing w:after="0" w:line="240" w:lineRule="auto"/>
    </w:pPr>
  </w:style>
  <w:style w:type="paragraph" w:customStyle="1" w:styleId="msonormal0">
    <w:name w:val="msonormal"/>
    <w:basedOn w:val="Normal"/>
    <w:rsid w:val="004B4714"/>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6">
    <w:name w:val="xl66"/>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hr-HR"/>
    </w:rPr>
  </w:style>
  <w:style w:type="paragraph" w:customStyle="1" w:styleId="xl67">
    <w:name w:val="xl67"/>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68">
    <w:name w:val="xl68"/>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69">
    <w:name w:val="xl69"/>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70">
    <w:name w:val="xl70"/>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71">
    <w:name w:val="xl71"/>
    <w:basedOn w:val="Normal"/>
    <w:rsid w:val="004B471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eastAsia="hr-HR"/>
    </w:rPr>
  </w:style>
  <w:style w:type="paragraph" w:customStyle="1" w:styleId="xl72">
    <w:name w:val="xl72"/>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73">
    <w:name w:val="xl73"/>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74">
    <w:name w:val="xl74"/>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hr-HR"/>
    </w:rPr>
  </w:style>
  <w:style w:type="paragraph" w:customStyle="1" w:styleId="xl75">
    <w:name w:val="xl75"/>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76">
    <w:name w:val="xl76"/>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77">
    <w:name w:val="xl77"/>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78">
    <w:name w:val="xl78"/>
    <w:basedOn w:val="Normal"/>
    <w:rsid w:val="004B471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79">
    <w:name w:val="xl79"/>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80">
    <w:name w:val="xl80"/>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81">
    <w:name w:val="xl81"/>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lang w:eastAsia="hr-HR"/>
    </w:rPr>
  </w:style>
  <w:style w:type="paragraph" w:customStyle="1" w:styleId="xl82">
    <w:name w:val="xl82"/>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83">
    <w:name w:val="xl83"/>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84">
    <w:name w:val="xl84"/>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85">
    <w:name w:val="xl85"/>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86">
    <w:name w:val="xl86"/>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hr-HR"/>
    </w:rPr>
  </w:style>
  <w:style w:type="paragraph" w:customStyle="1" w:styleId="xl87">
    <w:name w:val="xl87"/>
    <w:basedOn w:val="Normal"/>
    <w:rsid w:val="004B4714"/>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88">
    <w:name w:val="xl88"/>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89">
    <w:name w:val="xl89"/>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90">
    <w:name w:val="xl90"/>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91">
    <w:name w:val="xl91"/>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92">
    <w:name w:val="xl92"/>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93">
    <w:name w:val="xl93"/>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94">
    <w:name w:val="xl94"/>
    <w:basedOn w:val="Normal"/>
    <w:rsid w:val="004B471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95">
    <w:name w:val="xl95"/>
    <w:basedOn w:val="Normal"/>
    <w:rsid w:val="004B471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hr-HR"/>
    </w:rPr>
  </w:style>
  <w:style w:type="paragraph" w:customStyle="1" w:styleId="xl96">
    <w:name w:val="xl96"/>
    <w:basedOn w:val="Normal"/>
    <w:rsid w:val="004B4714"/>
    <w:pPr>
      <w:pBdr>
        <w:top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hr-HR"/>
    </w:rPr>
  </w:style>
  <w:style w:type="paragraph" w:customStyle="1" w:styleId="xl98">
    <w:name w:val="xl98"/>
    <w:basedOn w:val="Normal"/>
    <w:rsid w:val="004B471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hr-HR"/>
    </w:rPr>
  </w:style>
  <w:style w:type="paragraph" w:customStyle="1" w:styleId="xl99">
    <w:name w:val="xl99"/>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hr-HR"/>
    </w:rPr>
  </w:style>
  <w:style w:type="paragraph" w:customStyle="1" w:styleId="xl100">
    <w:name w:val="xl100"/>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101">
    <w:name w:val="xl101"/>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102">
    <w:name w:val="xl102"/>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lang w:eastAsia="hr-HR"/>
    </w:rPr>
  </w:style>
  <w:style w:type="paragraph" w:customStyle="1" w:styleId="xl103">
    <w:name w:val="xl103"/>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104">
    <w:name w:val="xl104"/>
    <w:basedOn w:val="Normal"/>
    <w:rsid w:val="004B4714"/>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105">
    <w:name w:val="xl105"/>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106">
    <w:name w:val="xl106"/>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hr-HR"/>
    </w:rPr>
  </w:style>
  <w:style w:type="paragraph" w:customStyle="1" w:styleId="xl107">
    <w:name w:val="xl107"/>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08">
    <w:name w:val="xl108"/>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109">
    <w:name w:val="xl109"/>
    <w:basedOn w:val="Normal"/>
    <w:rsid w:val="004B471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10">
    <w:name w:val="xl110"/>
    <w:basedOn w:val="Normal"/>
    <w:rsid w:val="004B471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11">
    <w:name w:val="xl111"/>
    <w:basedOn w:val="Normal"/>
    <w:rsid w:val="004B4714"/>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12">
    <w:name w:val="xl112"/>
    <w:basedOn w:val="Normal"/>
    <w:rsid w:val="004B4714"/>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13">
    <w:name w:val="xl113"/>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14">
    <w:name w:val="xl114"/>
    <w:basedOn w:val="Normal"/>
    <w:rsid w:val="004B4714"/>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15">
    <w:name w:val="xl115"/>
    <w:basedOn w:val="Normal"/>
    <w:rsid w:val="004B4714"/>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16">
    <w:name w:val="xl116"/>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17">
    <w:name w:val="xl117"/>
    <w:basedOn w:val="Normal"/>
    <w:rsid w:val="004B471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hr-HR"/>
    </w:rPr>
  </w:style>
  <w:style w:type="paragraph" w:customStyle="1" w:styleId="xl118">
    <w:name w:val="xl118"/>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hr-HR"/>
    </w:rPr>
  </w:style>
  <w:style w:type="paragraph" w:customStyle="1" w:styleId="xl119">
    <w:name w:val="xl119"/>
    <w:basedOn w:val="Normal"/>
    <w:rsid w:val="004B4714"/>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20">
    <w:name w:val="xl120"/>
    <w:basedOn w:val="Normal"/>
    <w:rsid w:val="004B4714"/>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21">
    <w:name w:val="xl121"/>
    <w:basedOn w:val="Normal"/>
    <w:rsid w:val="004B471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22">
    <w:name w:val="xl122"/>
    <w:basedOn w:val="Normal"/>
    <w:rsid w:val="004B471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123">
    <w:name w:val="xl123"/>
    <w:basedOn w:val="Normal"/>
    <w:rsid w:val="004B471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124">
    <w:name w:val="xl124"/>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125">
    <w:name w:val="xl125"/>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26">
    <w:name w:val="xl126"/>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27">
    <w:name w:val="xl127"/>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28">
    <w:name w:val="xl128"/>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29">
    <w:name w:val="xl129"/>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30">
    <w:name w:val="xl130"/>
    <w:basedOn w:val="Normal"/>
    <w:rsid w:val="004B4714"/>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hr-HR"/>
    </w:rPr>
  </w:style>
  <w:style w:type="paragraph" w:customStyle="1" w:styleId="xl131">
    <w:name w:val="xl131"/>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132">
    <w:name w:val="xl132"/>
    <w:basedOn w:val="Normal"/>
    <w:rsid w:val="004B4714"/>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hr-HR"/>
    </w:rPr>
  </w:style>
  <w:style w:type="paragraph" w:customStyle="1" w:styleId="xl133">
    <w:name w:val="xl133"/>
    <w:basedOn w:val="Normal"/>
    <w:rsid w:val="004B4714"/>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hr-HR"/>
    </w:rPr>
  </w:style>
  <w:style w:type="paragraph" w:customStyle="1" w:styleId="xl134">
    <w:name w:val="xl134"/>
    <w:basedOn w:val="Normal"/>
    <w:rsid w:val="004B471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hr-HR"/>
    </w:rPr>
  </w:style>
  <w:style w:type="paragraph" w:customStyle="1" w:styleId="xl135">
    <w:name w:val="xl135"/>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36">
    <w:name w:val="xl136"/>
    <w:basedOn w:val="Normal"/>
    <w:rsid w:val="004B4714"/>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37">
    <w:name w:val="xl137"/>
    <w:basedOn w:val="Normal"/>
    <w:rsid w:val="004B4714"/>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38">
    <w:name w:val="xl138"/>
    <w:basedOn w:val="Normal"/>
    <w:rsid w:val="004B4714"/>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39">
    <w:name w:val="xl139"/>
    <w:basedOn w:val="Normal"/>
    <w:rsid w:val="004B4714"/>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40">
    <w:name w:val="xl140"/>
    <w:basedOn w:val="Normal"/>
    <w:rsid w:val="004B4714"/>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41">
    <w:name w:val="xl141"/>
    <w:basedOn w:val="Normal"/>
    <w:rsid w:val="004B471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42">
    <w:name w:val="xl142"/>
    <w:basedOn w:val="Normal"/>
    <w:rsid w:val="004B47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43">
    <w:name w:val="xl143"/>
    <w:basedOn w:val="Normal"/>
    <w:rsid w:val="004B47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44">
    <w:name w:val="xl144"/>
    <w:basedOn w:val="Normal"/>
    <w:rsid w:val="004B471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45">
    <w:name w:val="xl145"/>
    <w:basedOn w:val="Normal"/>
    <w:rsid w:val="004B4714"/>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46">
    <w:name w:val="xl146"/>
    <w:basedOn w:val="Normal"/>
    <w:rsid w:val="004B4714"/>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47">
    <w:name w:val="xl147"/>
    <w:basedOn w:val="Normal"/>
    <w:rsid w:val="004B4714"/>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48">
    <w:name w:val="xl148"/>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49">
    <w:name w:val="xl149"/>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50">
    <w:name w:val="xl150"/>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51">
    <w:name w:val="xl151"/>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hr-HR"/>
    </w:rPr>
  </w:style>
  <w:style w:type="paragraph" w:customStyle="1" w:styleId="xl152">
    <w:name w:val="xl152"/>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hr-HR"/>
    </w:rPr>
  </w:style>
  <w:style w:type="paragraph" w:customStyle="1" w:styleId="xl153">
    <w:name w:val="xl153"/>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54">
    <w:name w:val="xl154"/>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55">
    <w:name w:val="xl155"/>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hr-HR"/>
    </w:rPr>
  </w:style>
  <w:style w:type="paragraph" w:customStyle="1" w:styleId="xl156">
    <w:name w:val="xl156"/>
    <w:basedOn w:val="Normal"/>
    <w:rsid w:val="004B471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hr-HR"/>
    </w:rPr>
  </w:style>
  <w:style w:type="paragraph" w:customStyle="1" w:styleId="xl157">
    <w:name w:val="xl157"/>
    <w:basedOn w:val="Normal"/>
    <w:rsid w:val="004B47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hr-HR"/>
    </w:rPr>
  </w:style>
  <w:style w:type="paragraph" w:customStyle="1" w:styleId="xl158">
    <w:name w:val="xl158"/>
    <w:basedOn w:val="Normal"/>
    <w:rsid w:val="004B47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hr-HR"/>
    </w:rPr>
  </w:style>
  <w:style w:type="paragraph" w:customStyle="1" w:styleId="xl159">
    <w:name w:val="xl159"/>
    <w:basedOn w:val="Normal"/>
    <w:rsid w:val="004B471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60">
    <w:name w:val="xl160"/>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161">
    <w:name w:val="xl161"/>
    <w:basedOn w:val="Normal"/>
    <w:rsid w:val="004B47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162">
    <w:name w:val="xl162"/>
    <w:basedOn w:val="Normal"/>
    <w:rsid w:val="004B47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63">
    <w:name w:val="xl163"/>
    <w:basedOn w:val="Normal"/>
    <w:rsid w:val="004B47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64">
    <w:name w:val="xl164"/>
    <w:basedOn w:val="Normal"/>
    <w:rsid w:val="004B47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hr-HR"/>
    </w:rPr>
  </w:style>
  <w:style w:type="character" w:customStyle="1" w:styleId="Naslov6Char">
    <w:name w:val="Naslov 6 Char"/>
    <w:basedOn w:val="Zadanifontodlomka"/>
    <w:link w:val="Naslov6"/>
    <w:rsid w:val="00AE2400"/>
    <w:rPr>
      <w:rFonts w:ascii="Bookman Old Style" w:eastAsia="Times New Roman" w:hAnsi="Bookman Old Style" w:cs="Times New Roman"/>
      <w:b/>
      <w:sz w:val="24"/>
      <w:szCs w:val="20"/>
      <w:lang w:eastAsia="ar-SA"/>
    </w:rPr>
  </w:style>
  <w:style w:type="numbering" w:customStyle="1" w:styleId="Bezpopisa1">
    <w:name w:val="Bez popisa1"/>
    <w:next w:val="Bezpopisa"/>
    <w:uiPriority w:val="99"/>
    <w:semiHidden/>
    <w:unhideWhenUsed/>
    <w:rsid w:val="00AE2400"/>
  </w:style>
  <w:style w:type="character" w:customStyle="1" w:styleId="WW8Num2z0">
    <w:name w:val="WW8Num2z0"/>
    <w:rsid w:val="00AE2400"/>
    <w:rPr>
      <w:rFonts w:ascii="Bookman Old Style" w:eastAsia="Times New Roman" w:hAnsi="Bookman Old Style" w:cs="Times New Roman"/>
    </w:rPr>
  </w:style>
  <w:style w:type="character" w:customStyle="1" w:styleId="Absatz-Standardschriftart">
    <w:name w:val="Absatz-Standardschriftart"/>
    <w:rsid w:val="00AE2400"/>
  </w:style>
  <w:style w:type="character" w:customStyle="1" w:styleId="WW-Absatz-Standardschriftart">
    <w:name w:val="WW-Absatz-Standardschriftart"/>
    <w:rsid w:val="00AE2400"/>
  </w:style>
  <w:style w:type="character" w:customStyle="1" w:styleId="WW-Absatz-Standardschriftart1">
    <w:name w:val="WW-Absatz-Standardschriftart1"/>
    <w:rsid w:val="00AE2400"/>
  </w:style>
  <w:style w:type="character" w:customStyle="1" w:styleId="WW-Absatz-Standardschriftart11">
    <w:name w:val="WW-Absatz-Standardschriftart11"/>
    <w:rsid w:val="00AE2400"/>
  </w:style>
  <w:style w:type="character" w:customStyle="1" w:styleId="WW8Num2z1">
    <w:name w:val="WW8Num2z1"/>
    <w:rsid w:val="00AE2400"/>
    <w:rPr>
      <w:rFonts w:ascii="Courier New" w:hAnsi="Courier New" w:cs="Courier New"/>
    </w:rPr>
  </w:style>
  <w:style w:type="character" w:customStyle="1" w:styleId="WW8Num2z2">
    <w:name w:val="WW8Num2z2"/>
    <w:rsid w:val="00AE2400"/>
    <w:rPr>
      <w:rFonts w:ascii="Wingdings" w:hAnsi="Wingdings"/>
    </w:rPr>
  </w:style>
  <w:style w:type="character" w:customStyle="1" w:styleId="WW8Num2z3">
    <w:name w:val="WW8Num2z3"/>
    <w:rsid w:val="00AE2400"/>
    <w:rPr>
      <w:rFonts w:ascii="Symbol" w:hAnsi="Symbol"/>
    </w:rPr>
  </w:style>
  <w:style w:type="character" w:customStyle="1" w:styleId="WW8Num3z0">
    <w:name w:val="WW8Num3z0"/>
    <w:rsid w:val="00AE2400"/>
    <w:rPr>
      <w:rFonts w:ascii="Bookman Old Style" w:eastAsia="Times New Roman" w:hAnsi="Bookman Old Style" w:cs="Times New Roman"/>
    </w:rPr>
  </w:style>
  <w:style w:type="character" w:customStyle="1" w:styleId="WW8Num3z1">
    <w:name w:val="WW8Num3z1"/>
    <w:rsid w:val="00AE2400"/>
    <w:rPr>
      <w:rFonts w:ascii="Courier New" w:hAnsi="Courier New" w:cs="Courier New"/>
    </w:rPr>
  </w:style>
  <w:style w:type="character" w:customStyle="1" w:styleId="WW8Num3z2">
    <w:name w:val="WW8Num3z2"/>
    <w:rsid w:val="00AE2400"/>
    <w:rPr>
      <w:rFonts w:ascii="Wingdings" w:hAnsi="Wingdings"/>
    </w:rPr>
  </w:style>
  <w:style w:type="character" w:customStyle="1" w:styleId="WW8Num3z3">
    <w:name w:val="WW8Num3z3"/>
    <w:rsid w:val="00AE2400"/>
    <w:rPr>
      <w:rFonts w:ascii="Symbol" w:hAnsi="Symbol"/>
    </w:rPr>
  </w:style>
  <w:style w:type="character" w:customStyle="1" w:styleId="WW8Num4z0">
    <w:name w:val="WW8Num4z0"/>
    <w:rsid w:val="00AE2400"/>
    <w:rPr>
      <w:rFonts w:ascii="Bookman Old Style" w:eastAsia="Times New Roman" w:hAnsi="Bookman Old Style" w:cs="Times New Roman"/>
    </w:rPr>
  </w:style>
  <w:style w:type="character" w:customStyle="1" w:styleId="WW8Num4z1">
    <w:name w:val="WW8Num4z1"/>
    <w:rsid w:val="00AE2400"/>
    <w:rPr>
      <w:rFonts w:ascii="Courier New" w:hAnsi="Courier New" w:cs="Courier New"/>
    </w:rPr>
  </w:style>
  <w:style w:type="character" w:customStyle="1" w:styleId="WW8Num4z2">
    <w:name w:val="WW8Num4z2"/>
    <w:rsid w:val="00AE2400"/>
    <w:rPr>
      <w:rFonts w:ascii="Wingdings" w:hAnsi="Wingdings"/>
    </w:rPr>
  </w:style>
  <w:style w:type="character" w:customStyle="1" w:styleId="WW8Num4z3">
    <w:name w:val="WW8Num4z3"/>
    <w:rsid w:val="00AE2400"/>
    <w:rPr>
      <w:rFonts w:ascii="Symbol" w:hAnsi="Symbol"/>
    </w:rPr>
  </w:style>
  <w:style w:type="character" w:customStyle="1" w:styleId="Zadanifontodlomka1">
    <w:name w:val="Zadani font odlomka1"/>
    <w:rsid w:val="00AE2400"/>
  </w:style>
  <w:style w:type="paragraph" w:customStyle="1" w:styleId="Naslov1">
    <w:name w:val="Naslov1"/>
    <w:basedOn w:val="Normal"/>
    <w:next w:val="Tijeloteksta"/>
    <w:rsid w:val="00AE2400"/>
    <w:pPr>
      <w:keepNext/>
      <w:suppressAutoHyphens/>
      <w:spacing w:before="240" w:after="120" w:line="240" w:lineRule="auto"/>
    </w:pPr>
    <w:rPr>
      <w:rFonts w:ascii="Arial" w:eastAsia="Lucida Sans Unicode" w:hAnsi="Arial" w:cs="Mangal"/>
      <w:sz w:val="28"/>
      <w:szCs w:val="28"/>
      <w:lang w:eastAsia="ar-SA"/>
    </w:rPr>
  </w:style>
  <w:style w:type="paragraph" w:styleId="Tijeloteksta">
    <w:name w:val="Body Text"/>
    <w:basedOn w:val="Normal"/>
    <w:link w:val="TijelotekstaChar"/>
    <w:rsid w:val="00AE2400"/>
    <w:pPr>
      <w:suppressAutoHyphens/>
      <w:spacing w:after="120" w:line="240" w:lineRule="auto"/>
    </w:pPr>
    <w:rPr>
      <w:rFonts w:ascii="Times New Roman" w:eastAsia="Times New Roman" w:hAnsi="Times New Roman" w:cs="Times New Roman"/>
      <w:sz w:val="20"/>
      <w:szCs w:val="20"/>
      <w:lang w:eastAsia="ar-SA"/>
    </w:rPr>
  </w:style>
  <w:style w:type="character" w:customStyle="1" w:styleId="TijelotekstaChar">
    <w:name w:val="Tijelo teksta Char"/>
    <w:basedOn w:val="Zadanifontodlomka"/>
    <w:link w:val="Tijeloteksta"/>
    <w:rsid w:val="00AE2400"/>
    <w:rPr>
      <w:rFonts w:ascii="Times New Roman" w:eastAsia="Times New Roman" w:hAnsi="Times New Roman" w:cs="Times New Roman"/>
      <w:sz w:val="20"/>
      <w:szCs w:val="20"/>
      <w:lang w:eastAsia="ar-SA"/>
    </w:rPr>
  </w:style>
  <w:style w:type="paragraph" w:styleId="Popis">
    <w:name w:val="List"/>
    <w:basedOn w:val="Tijeloteksta"/>
    <w:rsid w:val="00AE2400"/>
    <w:rPr>
      <w:rFonts w:cs="Mangal"/>
    </w:rPr>
  </w:style>
  <w:style w:type="paragraph" w:customStyle="1" w:styleId="Opis">
    <w:name w:val="Opis"/>
    <w:basedOn w:val="Normal"/>
    <w:rsid w:val="00AE2400"/>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Indeks">
    <w:name w:val="Indeks"/>
    <w:basedOn w:val="Normal"/>
    <w:rsid w:val="00AE2400"/>
    <w:pPr>
      <w:suppressLineNumbers/>
      <w:suppressAutoHyphens/>
      <w:spacing w:after="0" w:line="240" w:lineRule="auto"/>
    </w:pPr>
    <w:rPr>
      <w:rFonts w:ascii="Times New Roman" w:eastAsia="Times New Roman" w:hAnsi="Times New Roman" w:cs="Mangal"/>
      <w:sz w:val="20"/>
      <w:szCs w:val="20"/>
      <w:lang w:eastAsia="ar-SA"/>
    </w:rPr>
  </w:style>
  <w:style w:type="character" w:customStyle="1" w:styleId="ZaglavljeChar1">
    <w:name w:val="Zaglavlje Char1"/>
    <w:basedOn w:val="Zadanifontodlomka"/>
    <w:rsid w:val="00AE2400"/>
    <w:rPr>
      <w:lang w:eastAsia="ar-SA"/>
    </w:rPr>
  </w:style>
  <w:style w:type="paragraph" w:customStyle="1" w:styleId="Sadrajitablice">
    <w:name w:val="Sadržaji tablice"/>
    <w:basedOn w:val="Normal"/>
    <w:rsid w:val="00AE2400"/>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Naslovtablice">
    <w:name w:val="Naslov tablice"/>
    <w:basedOn w:val="Sadrajitablice"/>
    <w:rsid w:val="00AE2400"/>
    <w:pPr>
      <w:jc w:val="center"/>
    </w:pPr>
    <w:rPr>
      <w:b/>
      <w:bCs/>
    </w:rPr>
  </w:style>
  <w:style w:type="paragraph" w:customStyle="1" w:styleId="Sadrajokvira">
    <w:name w:val="Sadržaj okvira"/>
    <w:basedOn w:val="Tijeloteksta"/>
    <w:rsid w:val="00AE2400"/>
  </w:style>
  <w:style w:type="paragraph" w:customStyle="1" w:styleId="t-9-8">
    <w:name w:val="t-9-8"/>
    <w:basedOn w:val="Normal"/>
    <w:rsid w:val="00AE240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rsid w:val="00AE2400"/>
  </w:style>
  <w:style w:type="table" w:customStyle="1" w:styleId="Reetkatablice1">
    <w:name w:val="Rešetka tablice1"/>
    <w:basedOn w:val="Obinatablica"/>
    <w:next w:val="Reetkatablice"/>
    <w:uiPriority w:val="39"/>
    <w:rsid w:val="00AE2400"/>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taknuto">
    <w:name w:val="Emphasis"/>
    <w:uiPriority w:val="20"/>
    <w:qFormat/>
    <w:rsid w:val="00AE2400"/>
    <w:rPr>
      <w:i/>
      <w:iCs/>
    </w:rPr>
  </w:style>
  <w:style w:type="numbering" w:customStyle="1" w:styleId="Bezpopisa2">
    <w:name w:val="Bez popisa2"/>
    <w:next w:val="Bezpopisa"/>
    <w:uiPriority w:val="99"/>
    <w:semiHidden/>
    <w:unhideWhenUsed/>
    <w:rsid w:val="009C3570"/>
  </w:style>
  <w:style w:type="table" w:customStyle="1" w:styleId="Reetkatablice2">
    <w:name w:val="Rešetka tablice2"/>
    <w:basedOn w:val="Obinatablica"/>
    <w:next w:val="Reetkatablice"/>
    <w:uiPriority w:val="39"/>
    <w:rsid w:val="009C3570"/>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A82CBB"/>
    <w:pPr>
      <w:spacing w:before="100" w:beforeAutospacing="1" w:after="100" w:afterAutospacing="1" w:line="240" w:lineRule="auto"/>
      <w:ind w:firstLineChars="100" w:firstLine="100"/>
    </w:pPr>
    <w:rPr>
      <w:rFonts w:ascii="Times New Roman" w:eastAsia="Times New Roman" w:hAnsi="Times New Roman" w:cs="Times New Roman"/>
      <w:color w:val="000000"/>
      <w:sz w:val="18"/>
      <w:szCs w:val="18"/>
      <w:lang w:eastAsia="hr-HR"/>
    </w:rPr>
  </w:style>
  <w:style w:type="paragraph" w:customStyle="1" w:styleId="xl63">
    <w:name w:val="xl63"/>
    <w:basedOn w:val="Normal"/>
    <w:rsid w:val="00C07EE8"/>
    <w:pPr>
      <w:spacing w:before="100" w:beforeAutospacing="1" w:after="100" w:afterAutospacing="1" w:line="240" w:lineRule="auto"/>
      <w:ind w:firstLineChars="100" w:firstLine="100"/>
    </w:pPr>
    <w:rPr>
      <w:rFonts w:ascii="Verdana" w:eastAsia="Times New Roman" w:hAnsi="Verdana" w:cs="Times New Roman"/>
      <w:sz w:val="18"/>
      <w:szCs w:val="18"/>
      <w:lang w:eastAsia="hr-HR"/>
    </w:rPr>
  </w:style>
  <w:style w:type="paragraph" w:customStyle="1" w:styleId="xl64">
    <w:name w:val="xl64"/>
    <w:basedOn w:val="Normal"/>
    <w:rsid w:val="00C07EE8"/>
    <w:pPr>
      <w:spacing w:before="100" w:beforeAutospacing="1" w:after="100" w:afterAutospacing="1" w:line="240" w:lineRule="auto"/>
      <w:ind w:firstLineChars="100" w:firstLine="100"/>
    </w:pPr>
    <w:rPr>
      <w:rFonts w:ascii="Verdana" w:eastAsia="Times New Roman" w:hAnsi="Verdana" w:cs="Times New Roman"/>
      <w:color w:val="000000"/>
      <w:sz w:val="18"/>
      <w:szCs w:val="18"/>
      <w:lang w:eastAsia="hr-HR"/>
    </w:rPr>
  </w:style>
  <w:style w:type="paragraph" w:styleId="Tekstfusnote">
    <w:name w:val="footnote text"/>
    <w:basedOn w:val="Normal"/>
    <w:link w:val="TekstfusnoteChar"/>
    <w:uiPriority w:val="99"/>
    <w:semiHidden/>
    <w:unhideWhenUsed/>
    <w:rsid w:val="00DF2BF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DF2BF3"/>
    <w:rPr>
      <w:sz w:val="20"/>
      <w:szCs w:val="20"/>
    </w:rPr>
  </w:style>
  <w:style w:type="character" w:styleId="Referencafusnote">
    <w:name w:val="footnote reference"/>
    <w:basedOn w:val="Zadanifontodlomka"/>
    <w:uiPriority w:val="99"/>
    <w:semiHidden/>
    <w:unhideWhenUsed/>
    <w:rsid w:val="00DF2BF3"/>
    <w:rPr>
      <w:vertAlign w:val="superscript"/>
    </w:rPr>
  </w:style>
  <w:style w:type="character" w:styleId="Nerijeenospominjanje">
    <w:name w:val="Unresolved Mention"/>
    <w:basedOn w:val="Zadanifontodlomka"/>
    <w:uiPriority w:val="99"/>
    <w:semiHidden/>
    <w:unhideWhenUsed/>
    <w:rsid w:val="000C507F"/>
    <w:rPr>
      <w:color w:val="605E5C"/>
      <w:shd w:val="clear" w:color="auto" w:fill="E1DFDD"/>
    </w:rPr>
  </w:style>
  <w:style w:type="paragraph" w:styleId="Revizija">
    <w:name w:val="Revision"/>
    <w:hidden/>
    <w:uiPriority w:val="99"/>
    <w:semiHidden/>
    <w:rsid w:val="00350E8C"/>
    <w:pPr>
      <w:spacing w:after="0" w:line="240" w:lineRule="auto"/>
    </w:pPr>
  </w:style>
  <w:style w:type="table" w:styleId="Svijetlatablicapopisa1">
    <w:name w:val="List Table 1 Light"/>
    <w:basedOn w:val="Obinatablica"/>
    <w:uiPriority w:val="46"/>
    <w:rsid w:val="00BC594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icapopisa2">
    <w:name w:val="List Table 2"/>
    <w:basedOn w:val="Obinatablica"/>
    <w:uiPriority w:val="47"/>
    <w:rsid w:val="00BC594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ivopisnatablicareetke7-isticanje4">
    <w:name w:val="Grid Table 7 Colorful Accent 4"/>
    <w:basedOn w:val="Obinatablica"/>
    <w:uiPriority w:val="52"/>
    <w:rsid w:val="00BC5944"/>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character" w:customStyle="1" w:styleId="Naslov3Char">
    <w:name w:val="Naslov 3 Char"/>
    <w:basedOn w:val="Zadanifontodlomka"/>
    <w:link w:val="Naslov3"/>
    <w:uiPriority w:val="9"/>
    <w:semiHidden/>
    <w:rsid w:val="008461B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720">
      <w:bodyDiv w:val="1"/>
      <w:marLeft w:val="0"/>
      <w:marRight w:val="0"/>
      <w:marTop w:val="0"/>
      <w:marBottom w:val="0"/>
      <w:divBdr>
        <w:top w:val="none" w:sz="0" w:space="0" w:color="auto"/>
        <w:left w:val="none" w:sz="0" w:space="0" w:color="auto"/>
        <w:bottom w:val="none" w:sz="0" w:space="0" w:color="auto"/>
        <w:right w:val="none" w:sz="0" w:space="0" w:color="auto"/>
      </w:divBdr>
    </w:div>
    <w:div w:id="6686153">
      <w:bodyDiv w:val="1"/>
      <w:marLeft w:val="0"/>
      <w:marRight w:val="0"/>
      <w:marTop w:val="0"/>
      <w:marBottom w:val="0"/>
      <w:divBdr>
        <w:top w:val="none" w:sz="0" w:space="0" w:color="auto"/>
        <w:left w:val="none" w:sz="0" w:space="0" w:color="auto"/>
        <w:bottom w:val="none" w:sz="0" w:space="0" w:color="auto"/>
        <w:right w:val="none" w:sz="0" w:space="0" w:color="auto"/>
      </w:divBdr>
    </w:div>
    <w:div w:id="17200718">
      <w:bodyDiv w:val="1"/>
      <w:marLeft w:val="0"/>
      <w:marRight w:val="0"/>
      <w:marTop w:val="0"/>
      <w:marBottom w:val="0"/>
      <w:divBdr>
        <w:top w:val="none" w:sz="0" w:space="0" w:color="auto"/>
        <w:left w:val="none" w:sz="0" w:space="0" w:color="auto"/>
        <w:bottom w:val="none" w:sz="0" w:space="0" w:color="auto"/>
        <w:right w:val="none" w:sz="0" w:space="0" w:color="auto"/>
      </w:divBdr>
    </w:div>
    <w:div w:id="28798079">
      <w:bodyDiv w:val="1"/>
      <w:marLeft w:val="0"/>
      <w:marRight w:val="0"/>
      <w:marTop w:val="0"/>
      <w:marBottom w:val="0"/>
      <w:divBdr>
        <w:top w:val="none" w:sz="0" w:space="0" w:color="auto"/>
        <w:left w:val="none" w:sz="0" w:space="0" w:color="auto"/>
        <w:bottom w:val="none" w:sz="0" w:space="0" w:color="auto"/>
        <w:right w:val="none" w:sz="0" w:space="0" w:color="auto"/>
      </w:divBdr>
    </w:div>
    <w:div w:id="30617744">
      <w:bodyDiv w:val="1"/>
      <w:marLeft w:val="0"/>
      <w:marRight w:val="0"/>
      <w:marTop w:val="0"/>
      <w:marBottom w:val="0"/>
      <w:divBdr>
        <w:top w:val="none" w:sz="0" w:space="0" w:color="auto"/>
        <w:left w:val="none" w:sz="0" w:space="0" w:color="auto"/>
        <w:bottom w:val="none" w:sz="0" w:space="0" w:color="auto"/>
        <w:right w:val="none" w:sz="0" w:space="0" w:color="auto"/>
      </w:divBdr>
    </w:div>
    <w:div w:id="41828338">
      <w:bodyDiv w:val="1"/>
      <w:marLeft w:val="0"/>
      <w:marRight w:val="0"/>
      <w:marTop w:val="0"/>
      <w:marBottom w:val="0"/>
      <w:divBdr>
        <w:top w:val="none" w:sz="0" w:space="0" w:color="auto"/>
        <w:left w:val="none" w:sz="0" w:space="0" w:color="auto"/>
        <w:bottom w:val="none" w:sz="0" w:space="0" w:color="auto"/>
        <w:right w:val="none" w:sz="0" w:space="0" w:color="auto"/>
      </w:divBdr>
    </w:div>
    <w:div w:id="42798963">
      <w:bodyDiv w:val="1"/>
      <w:marLeft w:val="0"/>
      <w:marRight w:val="0"/>
      <w:marTop w:val="0"/>
      <w:marBottom w:val="0"/>
      <w:divBdr>
        <w:top w:val="none" w:sz="0" w:space="0" w:color="auto"/>
        <w:left w:val="none" w:sz="0" w:space="0" w:color="auto"/>
        <w:bottom w:val="none" w:sz="0" w:space="0" w:color="auto"/>
        <w:right w:val="none" w:sz="0" w:space="0" w:color="auto"/>
      </w:divBdr>
    </w:div>
    <w:div w:id="51933006">
      <w:bodyDiv w:val="1"/>
      <w:marLeft w:val="0"/>
      <w:marRight w:val="0"/>
      <w:marTop w:val="0"/>
      <w:marBottom w:val="0"/>
      <w:divBdr>
        <w:top w:val="none" w:sz="0" w:space="0" w:color="auto"/>
        <w:left w:val="none" w:sz="0" w:space="0" w:color="auto"/>
        <w:bottom w:val="none" w:sz="0" w:space="0" w:color="auto"/>
        <w:right w:val="none" w:sz="0" w:space="0" w:color="auto"/>
      </w:divBdr>
    </w:div>
    <w:div w:id="53819109">
      <w:bodyDiv w:val="1"/>
      <w:marLeft w:val="0"/>
      <w:marRight w:val="0"/>
      <w:marTop w:val="0"/>
      <w:marBottom w:val="0"/>
      <w:divBdr>
        <w:top w:val="none" w:sz="0" w:space="0" w:color="auto"/>
        <w:left w:val="none" w:sz="0" w:space="0" w:color="auto"/>
        <w:bottom w:val="none" w:sz="0" w:space="0" w:color="auto"/>
        <w:right w:val="none" w:sz="0" w:space="0" w:color="auto"/>
      </w:divBdr>
    </w:div>
    <w:div w:id="62073593">
      <w:bodyDiv w:val="1"/>
      <w:marLeft w:val="0"/>
      <w:marRight w:val="0"/>
      <w:marTop w:val="0"/>
      <w:marBottom w:val="0"/>
      <w:divBdr>
        <w:top w:val="none" w:sz="0" w:space="0" w:color="auto"/>
        <w:left w:val="none" w:sz="0" w:space="0" w:color="auto"/>
        <w:bottom w:val="none" w:sz="0" w:space="0" w:color="auto"/>
        <w:right w:val="none" w:sz="0" w:space="0" w:color="auto"/>
      </w:divBdr>
    </w:div>
    <w:div w:id="62684179">
      <w:bodyDiv w:val="1"/>
      <w:marLeft w:val="0"/>
      <w:marRight w:val="0"/>
      <w:marTop w:val="0"/>
      <w:marBottom w:val="0"/>
      <w:divBdr>
        <w:top w:val="none" w:sz="0" w:space="0" w:color="auto"/>
        <w:left w:val="none" w:sz="0" w:space="0" w:color="auto"/>
        <w:bottom w:val="none" w:sz="0" w:space="0" w:color="auto"/>
        <w:right w:val="none" w:sz="0" w:space="0" w:color="auto"/>
      </w:divBdr>
    </w:div>
    <w:div w:id="66151587">
      <w:bodyDiv w:val="1"/>
      <w:marLeft w:val="0"/>
      <w:marRight w:val="0"/>
      <w:marTop w:val="0"/>
      <w:marBottom w:val="0"/>
      <w:divBdr>
        <w:top w:val="none" w:sz="0" w:space="0" w:color="auto"/>
        <w:left w:val="none" w:sz="0" w:space="0" w:color="auto"/>
        <w:bottom w:val="none" w:sz="0" w:space="0" w:color="auto"/>
        <w:right w:val="none" w:sz="0" w:space="0" w:color="auto"/>
      </w:divBdr>
    </w:div>
    <w:div w:id="70391518">
      <w:bodyDiv w:val="1"/>
      <w:marLeft w:val="0"/>
      <w:marRight w:val="0"/>
      <w:marTop w:val="0"/>
      <w:marBottom w:val="0"/>
      <w:divBdr>
        <w:top w:val="none" w:sz="0" w:space="0" w:color="auto"/>
        <w:left w:val="none" w:sz="0" w:space="0" w:color="auto"/>
        <w:bottom w:val="none" w:sz="0" w:space="0" w:color="auto"/>
        <w:right w:val="none" w:sz="0" w:space="0" w:color="auto"/>
      </w:divBdr>
    </w:div>
    <w:div w:id="86048938">
      <w:bodyDiv w:val="1"/>
      <w:marLeft w:val="0"/>
      <w:marRight w:val="0"/>
      <w:marTop w:val="0"/>
      <w:marBottom w:val="0"/>
      <w:divBdr>
        <w:top w:val="none" w:sz="0" w:space="0" w:color="auto"/>
        <w:left w:val="none" w:sz="0" w:space="0" w:color="auto"/>
        <w:bottom w:val="none" w:sz="0" w:space="0" w:color="auto"/>
        <w:right w:val="none" w:sz="0" w:space="0" w:color="auto"/>
      </w:divBdr>
    </w:div>
    <w:div w:id="100078150">
      <w:bodyDiv w:val="1"/>
      <w:marLeft w:val="0"/>
      <w:marRight w:val="0"/>
      <w:marTop w:val="0"/>
      <w:marBottom w:val="0"/>
      <w:divBdr>
        <w:top w:val="none" w:sz="0" w:space="0" w:color="auto"/>
        <w:left w:val="none" w:sz="0" w:space="0" w:color="auto"/>
        <w:bottom w:val="none" w:sz="0" w:space="0" w:color="auto"/>
        <w:right w:val="none" w:sz="0" w:space="0" w:color="auto"/>
      </w:divBdr>
    </w:div>
    <w:div w:id="102117380">
      <w:bodyDiv w:val="1"/>
      <w:marLeft w:val="0"/>
      <w:marRight w:val="0"/>
      <w:marTop w:val="0"/>
      <w:marBottom w:val="0"/>
      <w:divBdr>
        <w:top w:val="none" w:sz="0" w:space="0" w:color="auto"/>
        <w:left w:val="none" w:sz="0" w:space="0" w:color="auto"/>
        <w:bottom w:val="none" w:sz="0" w:space="0" w:color="auto"/>
        <w:right w:val="none" w:sz="0" w:space="0" w:color="auto"/>
      </w:divBdr>
    </w:div>
    <w:div w:id="103574636">
      <w:bodyDiv w:val="1"/>
      <w:marLeft w:val="0"/>
      <w:marRight w:val="0"/>
      <w:marTop w:val="0"/>
      <w:marBottom w:val="0"/>
      <w:divBdr>
        <w:top w:val="none" w:sz="0" w:space="0" w:color="auto"/>
        <w:left w:val="none" w:sz="0" w:space="0" w:color="auto"/>
        <w:bottom w:val="none" w:sz="0" w:space="0" w:color="auto"/>
        <w:right w:val="none" w:sz="0" w:space="0" w:color="auto"/>
      </w:divBdr>
    </w:div>
    <w:div w:id="119493834">
      <w:bodyDiv w:val="1"/>
      <w:marLeft w:val="0"/>
      <w:marRight w:val="0"/>
      <w:marTop w:val="0"/>
      <w:marBottom w:val="0"/>
      <w:divBdr>
        <w:top w:val="none" w:sz="0" w:space="0" w:color="auto"/>
        <w:left w:val="none" w:sz="0" w:space="0" w:color="auto"/>
        <w:bottom w:val="none" w:sz="0" w:space="0" w:color="auto"/>
        <w:right w:val="none" w:sz="0" w:space="0" w:color="auto"/>
      </w:divBdr>
    </w:div>
    <w:div w:id="128015977">
      <w:bodyDiv w:val="1"/>
      <w:marLeft w:val="0"/>
      <w:marRight w:val="0"/>
      <w:marTop w:val="0"/>
      <w:marBottom w:val="0"/>
      <w:divBdr>
        <w:top w:val="none" w:sz="0" w:space="0" w:color="auto"/>
        <w:left w:val="none" w:sz="0" w:space="0" w:color="auto"/>
        <w:bottom w:val="none" w:sz="0" w:space="0" w:color="auto"/>
        <w:right w:val="none" w:sz="0" w:space="0" w:color="auto"/>
      </w:divBdr>
    </w:div>
    <w:div w:id="129632307">
      <w:bodyDiv w:val="1"/>
      <w:marLeft w:val="0"/>
      <w:marRight w:val="0"/>
      <w:marTop w:val="0"/>
      <w:marBottom w:val="0"/>
      <w:divBdr>
        <w:top w:val="none" w:sz="0" w:space="0" w:color="auto"/>
        <w:left w:val="none" w:sz="0" w:space="0" w:color="auto"/>
        <w:bottom w:val="none" w:sz="0" w:space="0" w:color="auto"/>
        <w:right w:val="none" w:sz="0" w:space="0" w:color="auto"/>
      </w:divBdr>
    </w:div>
    <w:div w:id="129715239">
      <w:bodyDiv w:val="1"/>
      <w:marLeft w:val="0"/>
      <w:marRight w:val="0"/>
      <w:marTop w:val="0"/>
      <w:marBottom w:val="0"/>
      <w:divBdr>
        <w:top w:val="none" w:sz="0" w:space="0" w:color="auto"/>
        <w:left w:val="none" w:sz="0" w:space="0" w:color="auto"/>
        <w:bottom w:val="none" w:sz="0" w:space="0" w:color="auto"/>
        <w:right w:val="none" w:sz="0" w:space="0" w:color="auto"/>
      </w:divBdr>
    </w:div>
    <w:div w:id="135075448">
      <w:bodyDiv w:val="1"/>
      <w:marLeft w:val="0"/>
      <w:marRight w:val="0"/>
      <w:marTop w:val="0"/>
      <w:marBottom w:val="0"/>
      <w:divBdr>
        <w:top w:val="none" w:sz="0" w:space="0" w:color="auto"/>
        <w:left w:val="none" w:sz="0" w:space="0" w:color="auto"/>
        <w:bottom w:val="none" w:sz="0" w:space="0" w:color="auto"/>
        <w:right w:val="none" w:sz="0" w:space="0" w:color="auto"/>
      </w:divBdr>
    </w:div>
    <w:div w:id="136604362">
      <w:bodyDiv w:val="1"/>
      <w:marLeft w:val="0"/>
      <w:marRight w:val="0"/>
      <w:marTop w:val="0"/>
      <w:marBottom w:val="0"/>
      <w:divBdr>
        <w:top w:val="none" w:sz="0" w:space="0" w:color="auto"/>
        <w:left w:val="none" w:sz="0" w:space="0" w:color="auto"/>
        <w:bottom w:val="none" w:sz="0" w:space="0" w:color="auto"/>
        <w:right w:val="none" w:sz="0" w:space="0" w:color="auto"/>
      </w:divBdr>
    </w:div>
    <w:div w:id="140585940">
      <w:bodyDiv w:val="1"/>
      <w:marLeft w:val="0"/>
      <w:marRight w:val="0"/>
      <w:marTop w:val="0"/>
      <w:marBottom w:val="0"/>
      <w:divBdr>
        <w:top w:val="none" w:sz="0" w:space="0" w:color="auto"/>
        <w:left w:val="none" w:sz="0" w:space="0" w:color="auto"/>
        <w:bottom w:val="none" w:sz="0" w:space="0" w:color="auto"/>
        <w:right w:val="none" w:sz="0" w:space="0" w:color="auto"/>
      </w:divBdr>
    </w:div>
    <w:div w:id="142308638">
      <w:bodyDiv w:val="1"/>
      <w:marLeft w:val="0"/>
      <w:marRight w:val="0"/>
      <w:marTop w:val="0"/>
      <w:marBottom w:val="0"/>
      <w:divBdr>
        <w:top w:val="none" w:sz="0" w:space="0" w:color="auto"/>
        <w:left w:val="none" w:sz="0" w:space="0" w:color="auto"/>
        <w:bottom w:val="none" w:sz="0" w:space="0" w:color="auto"/>
        <w:right w:val="none" w:sz="0" w:space="0" w:color="auto"/>
      </w:divBdr>
      <w:divsChild>
        <w:div w:id="677729016">
          <w:marLeft w:val="0"/>
          <w:marRight w:val="0"/>
          <w:marTop w:val="0"/>
          <w:marBottom w:val="660"/>
          <w:divBdr>
            <w:top w:val="none" w:sz="0" w:space="0" w:color="auto"/>
            <w:left w:val="none" w:sz="0" w:space="0" w:color="auto"/>
            <w:bottom w:val="none" w:sz="0" w:space="0" w:color="auto"/>
            <w:right w:val="none" w:sz="0" w:space="0" w:color="auto"/>
          </w:divBdr>
          <w:divsChild>
            <w:div w:id="1504012506">
              <w:marLeft w:val="0"/>
              <w:marRight w:val="0"/>
              <w:marTop w:val="0"/>
              <w:marBottom w:val="0"/>
              <w:divBdr>
                <w:top w:val="none" w:sz="0" w:space="0" w:color="auto"/>
                <w:left w:val="none" w:sz="0" w:space="0" w:color="auto"/>
                <w:bottom w:val="none" w:sz="0" w:space="0" w:color="auto"/>
                <w:right w:val="none" w:sz="0" w:space="0" w:color="auto"/>
              </w:divBdr>
              <w:divsChild>
                <w:div w:id="2108041721">
                  <w:marLeft w:val="0"/>
                  <w:marRight w:val="0"/>
                  <w:marTop w:val="0"/>
                  <w:marBottom w:val="450"/>
                  <w:divBdr>
                    <w:top w:val="none" w:sz="0" w:space="0" w:color="auto"/>
                    <w:left w:val="none" w:sz="0" w:space="0" w:color="auto"/>
                    <w:bottom w:val="none" w:sz="0" w:space="0" w:color="auto"/>
                    <w:right w:val="none" w:sz="0" w:space="0" w:color="auto"/>
                  </w:divBdr>
                  <w:divsChild>
                    <w:div w:id="2007707701">
                      <w:marLeft w:val="0"/>
                      <w:marRight w:val="0"/>
                      <w:marTop w:val="0"/>
                      <w:marBottom w:val="0"/>
                      <w:divBdr>
                        <w:top w:val="none" w:sz="0" w:space="0" w:color="auto"/>
                        <w:left w:val="none" w:sz="0" w:space="0" w:color="auto"/>
                        <w:bottom w:val="none" w:sz="0" w:space="0" w:color="auto"/>
                        <w:right w:val="none" w:sz="0" w:space="0" w:color="auto"/>
                      </w:divBdr>
                      <w:divsChild>
                        <w:div w:id="766534649">
                          <w:marLeft w:val="0"/>
                          <w:marRight w:val="0"/>
                          <w:marTop w:val="0"/>
                          <w:marBottom w:val="0"/>
                          <w:divBdr>
                            <w:top w:val="none" w:sz="0" w:space="0" w:color="auto"/>
                            <w:left w:val="none" w:sz="0" w:space="0" w:color="auto"/>
                            <w:bottom w:val="none" w:sz="0" w:space="0" w:color="auto"/>
                            <w:right w:val="none" w:sz="0" w:space="0" w:color="auto"/>
                          </w:divBdr>
                          <w:divsChild>
                            <w:div w:id="1562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847624">
      <w:bodyDiv w:val="1"/>
      <w:marLeft w:val="0"/>
      <w:marRight w:val="0"/>
      <w:marTop w:val="0"/>
      <w:marBottom w:val="0"/>
      <w:divBdr>
        <w:top w:val="none" w:sz="0" w:space="0" w:color="auto"/>
        <w:left w:val="none" w:sz="0" w:space="0" w:color="auto"/>
        <w:bottom w:val="none" w:sz="0" w:space="0" w:color="auto"/>
        <w:right w:val="none" w:sz="0" w:space="0" w:color="auto"/>
      </w:divBdr>
    </w:div>
    <w:div w:id="163327202">
      <w:bodyDiv w:val="1"/>
      <w:marLeft w:val="0"/>
      <w:marRight w:val="0"/>
      <w:marTop w:val="0"/>
      <w:marBottom w:val="0"/>
      <w:divBdr>
        <w:top w:val="none" w:sz="0" w:space="0" w:color="auto"/>
        <w:left w:val="none" w:sz="0" w:space="0" w:color="auto"/>
        <w:bottom w:val="none" w:sz="0" w:space="0" w:color="auto"/>
        <w:right w:val="none" w:sz="0" w:space="0" w:color="auto"/>
      </w:divBdr>
    </w:div>
    <w:div w:id="166407326">
      <w:bodyDiv w:val="1"/>
      <w:marLeft w:val="0"/>
      <w:marRight w:val="0"/>
      <w:marTop w:val="0"/>
      <w:marBottom w:val="0"/>
      <w:divBdr>
        <w:top w:val="none" w:sz="0" w:space="0" w:color="auto"/>
        <w:left w:val="none" w:sz="0" w:space="0" w:color="auto"/>
        <w:bottom w:val="none" w:sz="0" w:space="0" w:color="auto"/>
        <w:right w:val="none" w:sz="0" w:space="0" w:color="auto"/>
      </w:divBdr>
    </w:div>
    <w:div w:id="170265065">
      <w:bodyDiv w:val="1"/>
      <w:marLeft w:val="0"/>
      <w:marRight w:val="0"/>
      <w:marTop w:val="0"/>
      <w:marBottom w:val="0"/>
      <w:divBdr>
        <w:top w:val="none" w:sz="0" w:space="0" w:color="auto"/>
        <w:left w:val="none" w:sz="0" w:space="0" w:color="auto"/>
        <w:bottom w:val="none" w:sz="0" w:space="0" w:color="auto"/>
        <w:right w:val="none" w:sz="0" w:space="0" w:color="auto"/>
      </w:divBdr>
    </w:div>
    <w:div w:id="179322449">
      <w:bodyDiv w:val="1"/>
      <w:marLeft w:val="0"/>
      <w:marRight w:val="0"/>
      <w:marTop w:val="0"/>
      <w:marBottom w:val="0"/>
      <w:divBdr>
        <w:top w:val="none" w:sz="0" w:space="0" w:color="auto"/>
        <w:left w:val="none" w:sz="0" w:space="0" w:color="auto"/>
        <w:bottom w:val="none" w:sz="0" w:space="0" w:color="auto"/>
        <w:right w:val="none" w:sz="0" w:space="0" w:color="auto"/>
      </w:divBdr>
    </w:div>
    <w:div w:id="181668283">
      <w:bodyDiv w:val="1"/>
      <w:marLeft w:val="0"/>
      <w:marRight w:val="0"/>
      <w:marTop w:val="0"/>
      <w:marBottom w:val="0"/>
      <w:divBdr>
        <w:top w:val="none" w:sz="0" w:space="0" w:color="auto"/>
        <w:left w:val="none" w:sz="0" w:space="0" w:color="auto"/>
        <w:bottom w:val="none" w:sz="0" w:space="0" w:color="auto"/>
        <w:right w:val="none" w:sz="0" w:space="0" w:color="auto"/>
      </w:divBdr>
    </w:div>
    <w:div w:id="182205700">
      <w:bodyDiv w:val="1"/>
      <w:marLeft w:val="0"/>
      <w:marRight w:val="0"/>
      <w:marTop w:val="0"/>
      <w:marBottom w:val="0"/>
      <w:divBdr>
        <w:top w:val="none" w:sz="0" w:space="0" w:color="auto"/>
        <w:left w:val="none" w:sz="0" w:space="0" w:color="auto"/>
        <w:bottom w:val="none" w:sz="0" w:space="0" w:color="auto"/>
        <w:right w:val="none" w:sz="0" w:space="0" w:color="auto"/>
      </w:divBdr>
    </w:div>
    <w:div w:id="182519383">
      <w:bodyDiv w:val="1"/>
      <w:marLeft w:val="0"/>
      <w:marRight w:val="0"/>
      <w:marTop w:val="0"/>
      <w:marBottom w:val="0"/>
      <w:divBdr>
        <w:top w:val="none" w:sz="0" w:space="0" w:color="auto"/>
        <w:left w:val="none" w:sz="0" w:space="0" w:color="auto"/>
        <w:bottom w:val="none" w:sz="0" w:space="0" w:color="auto"/>
        <w:right w:val="none" w:sz="0" w:space="0" w:color="auto"/>
      </w:divBdr>
    </w:div>
    <w:div w:id="198205669">
      <w:bodyDiv w:val="1"/>
      <w:marLeft w:val="0"/>
      <w:marRight w:val="0"/>
      <w:marTop w:val="0"/>
      <w:marBottom w:val="0"/>
      <w:divBdr>
        <w:top w:val="none" w:sz="0" w:space="0" w:color="auto"/>
        <w:left w:val="none" w:sz="0" w:space="0" w:color="auto"/>
        <w:bottom w:val="none" w:sz="0" w:space="0" w:color="auto"/>
        <w:right w:val="none" w:sz="0" w:space="0" w:color="auto"/>
      </w:divBdr>
    </w:div>
    <w:div w:id="199560927">
      <w:bodyDiv w:val="1"/>
      <w:marLeft w:val="0"/>
      <w:marRight w:val="0"/>
      <w:marTop w:val="0"/>
      <w:marBottom w:val="0"/>
      <w:divBdr>
        <w:top w:val="none" w:sz="0" w:space="0" w:color="auto"/>
        <w:left w:val="none" w:sz="0" w:space="0" w:color="auto"/>
        <w:bottom w:val="none" w:sz="0" w:space="0" w:color="auto"/>
        <w:right w:val="none" w:sz="0" w:space="0" w:color="auto"/>
      </w:divBdr>
    </w:div>
    <w:div w:id="201596435">
      <w:bodyDiv w:val="1"/>
      <w:marLeft w:val="0"/>
      <w:marRight w:val="0"/>
      <w:marTop w:val="0"/>
      <w:marBottom w:val="0"/>
      <w:divBdr>
        <w:top w:val="none" w:sz="0" w:space="0" w:color="auto"/>
        <w:left w:val="none" w:sz="0" w:space="0" w:color="auto"/>
        <w:bottom w:val="none" w:sz="0" w:space="0" w:color="auto"/>
        <w:right w:val="none" w:sz="0" w:space="0" w:color="auto"/>
      </w:divBdr>
    </w:div>
    <w:div w:id="206378851">
      <w:bodyDiv w:val="1"/>
      <w:marLeft w:val="0"/>
      <w:marRight w:val="0"/>
      <w:marTop w:val="0"/>
      <w:marBottom w:val="0"/>
      <w:divBdr>
        <w:top w:val="none" w:sz="0" w:space="0" w:color="auto"/>
        <w:left w:val="none" w:sz="0" w:space="0" w:color="auto"/>
        <w:bottom w:val="none" w:sz="0" w:space="0" w:color="auto"/>
        <w:right w:val="none" w:sz="0" w:space="0" w:color="auto"/>
      </w:divBdr>
    </w:div>
    <w:div w:id="206530430">
      <w:bodyDiv w:val="1"/>
      <w:marLeft w:val="0"/>
      <w:marRight w:val="0"/>
      <w:marTop w:val="0"/>
      <w:marBottom w:val="0"/>
      <w:divBdr>
        <w:top w:val="none" w:sz="0" w:space="0" w:color="auto"/>
        <w:left w:val="none" w:sz="0" w:space="0" w:color="auto"/>
        <w:bottom w:val="none" w:sz="0" w:space="0" w:color="auto"/>
        <w:right w:val="none" w:sz="0" w:space="0" w:color="auto"/>
      </w:divBdr>
    </w:div>
    <w:div w:id="207840507">
      <w:bodyDiv w:val="1"/>
      <w:marLeft w:val="0"/>
      <w:marRight w:val="0"/>
      <w:marTop w:val="0"/>
      <w:marBottom w:val="0"/>
      <w:divBdr>
        <w:top w:val="none" w:sz="0" w:space="0" w:color="auto"/>
        <w:left w:val="none" w:sz="0" w:space="0" w:color="auto"/>
        <w:bottom w:val="none" w:sz="0" w:space="0" w:color="auto"/>
        <w:right w:val="none" w:sz="0" w:space="0" w:color="auto"/>
      </w:divBdr>
    </w:div>
    <w:div w:id="208348949">
      <w:bodyDiv w:val="1"/>
      <w:marLeft w:val="0"/>
      <w:marRight w:val="0"/>
      <w:marTop w:val="0"/>
      <w:marBottom w:val="0"/>
      <w:divBdr>
        <w:top w:val="none" w:sz="0" w:space="0" w:color="auto"/>
        <w:left w:val="none" w:sz="0" w:space="0" w:color="auto"/>
        <w:bottom w:val="none" w:sz="0" w:space="0" w:color="auto"/>
        <w:right w:val="none" w:sz="0" w:space="0" w:color="auto"/>
      </w:divBdr>
    </w:div>
    <w:div w:id="215550594">
      <w:bodyDiv w:val="1"/>
      <w:marLeft w:val="0"/>
      <w:marRight w:val="0"/>
      <w:marTop w:val="0"/>
      <w:marBottom w:val="0"/>
      <w:divBdr>
        <w:top w:val="none" w:sz="0" w:space="0" w:color="auto"/>
        <w:left w:val="none" w:sz="0" w:space="0" w:color="auto"/>
        <w:bottom w:val="none" w:sz="0" w:space="0" w:color="auto"/>
        <w:right w:val="none" w:sz="0" w:space="0" w:color="auto"/>
      </w:divBdr>
    </w:div>
    <w:div w:id="217252897">
      <w:bodyDiv w:val="1"/>
      <w:marLeft w:val="0"/>
      <w:marRight w:val="0"/>
      <w:marTop w:val="0"/>
      <w:marBottom w:val="0"/>
      <w:divBdr>
        <w:top w:val="none" w:sz="0" w:space="0" w:color="auto"/>
        <w:left w:val="none" w:sz="0" w:space="0" w:color="auto"/>
        <w:bottom w:val="none" w:sz="0" w:space="0" w:color="auto"/>
        <w:right w:val="none" w:sz="0" w:space="0" w:color="auto"/>
      </w:divBdr>
    </w:div>
    <w:div w:id="217667175">
      <w:bodyDiv w:val="1"/>
      <w:marLeft w:val="0"/>
      <w:marRight w:val="0"/>
      <w:marTop w:val="0"/>
      <w:marBottom w:val="0"/>
      <w:divBdr>
        <w:top w:val="none" w:sz="0" w:space="0" w:color="auto"/>
        <w:left w:val="none" w:sz="0" w:space="0" w:color="auto"/>
        <w:bottom w:val="none" w:sz="0" w:space="0" w:color="auto"/>
        <w:right w:val="none" w:sz="0" w:space="0" w:color="auto"/>
      </w:divBdr>
    </w:div>
    <w:div w:id="227307495">
      <w:bodyDiv w:val="1"/>
      <w:marLeft w:val="0"/>
      <w:marRight w:val="0"/>
      <w:marTop w:val="0"/>
      <w:marBottom w:val="0"/>
      <w:divBdr>
        <w:top w:val="none" w:sz="0" w:space="0" w:color="auto"/>
        <w:left w:val="none" w:sz="0" w:space="0" w:color="auto"/>
        <w:bottom w:val="none" w:sz="0" w:space="0" w:color="auto"/>
        <w:right w:val="none" w:sz="0" w:space="0" w:color="auto"/>
      </w:divBdr>
    </w:div>
    <w:div w:id="228201057">
      <w:bodyDiv w:val="1"/>
      <w:marLeft w:val="0"/>
      <w:marRight w:val="0"/>
      <w:marTop w:val="0"/>
      <w:marBottom w:val="0"/>
      <w:divBdr>
        <w:top w:val="none" w:sz="0" w:space="0" w:color="auto"/>
        <w:left w:val="none" w:sz="0" w:space="0" w:color="auto"/>
        <w:bottom w:val="none" w:sz="0" w:space="0" w:color="auto"/>
        <w:right w:val="none" w:sz="0" w:space="0" w:color="auto"/>
      </w:divBdr>
    </w:div>
    <w:div w:id="231283339">
      <w:bodyDiv w:val="1"/>
      <w:marLeft w:val="0"/>
      <w:marRight w:val="0"/>
      <w:marTop w:val="0"/>
      <w:marBottom w:val="0"/>
      <w:divBdr>
        <w:top w:val="none" w:sz="0" w:space="0" w:color="auto"/>
        <w:left w:val="none" w:sz="0" w:space="0" w:color="auto"/>
        <w:bottom w:val="none" w:sz="0" w:space="0" w:color="auto"/>
        <w:right w:val="none" w:sz="0" w:space="0" w:color="auto"/>
      </w:divBdr>
    </w:div>
    <w:div w:id="234708888">
      <w:bodyDiv w:val="1"/>
      <w:marLeft w:val="0"/>
      <w:marRight w:val="0"/>
      <w:marTop w:val="0"/>
      <w:marBottom w:val="0"/>
      <w:divBdr>
        <w:top w:val="none" w:sz="0" w:space="0" w:color="auto"/>
        <w:left w:val="none" w:sz="0" w:space="0" w:color="auto"/>
        <w:bottom w:val="none" w:sz="0" w:space="0" w:color="auto"/>
        <w:right w:val="none" w:sz="0" w:space="0" w:color="auto"/>
      </w:divBdr>
    </w:div>
    <w:div w:id="242489373">
      <w:bodyDiv w:val="1"/>
      <w:marLeft w:val="0"/>
      <w:marRight w:val="0"/>
      <w:marTop w:val="0"/>
      <w:marBottom w:val="0"/>
      <w:divBdr>
        <w:top w:val="none" w:sz="0" w:space="0" w:color="auto"/>
        <w:left w:val="none" w:sz="0" w:space="0" w:color="auto"/>
        <w:bottom w:val="none" w:sz="0" w:space="0" w:color="auto"/>
        <w:right w:val="none" w:sz="0" w:space="0" w:color="auto"/>
      </w:divBdr>
    </w:div>
    <w:div w:id="247227682">
      <w:bodyDiv w:val="1"/>
      <w:marLeft w:val="0"/>
      <w:marRight w:val="0"/>
      <w:marTop w:val="0"/>
      <w:marBottom w:val="0"/>
      <w:divBdr>
        <w:top w:val="none" w:sz="0" w:space="0" w:color="auto"/>
        <w:left w:val="none" w:sz="0" w:space="0" w:color="auto"/>
        <w:bottom w:val="none" w:sz="0" w:space="0" w:color="auto"/>
        <w:right w:val="none" w:sz="0" w:space="0" w:color="auto"/>
      </w:divBdr>
    </w:div>
    <w:div w:id="256064331">
      <w:bodyDiv w:val="1"/>
      <w:marLeft w:val="0"/>
      <w:marRight w:val="0"/>
      <w:marTop w:val="0"/>
      <w:marBottom w:val="0"/>
      <w:divBdr>
        <w:top w:val="none" w:sz="0" w:space="0" w:color="auto"/>
        <w:left w:val="none" w:sz="0" w:space="0" w:color="auto"/>
        <w:bottom w:val="none" w:sz="0" w:space="0" w:color="auto"/>
        <w:right w:val="none" w:sz="0" w:space="0" w:color="auto"/>
      </w:divBdr>
    </w:div>
    <w:div w:id="257250393">
      <w:bodyDiv w:val="1"/>
      <w:marLeft w:val="0"/>
      <w:marRight w:val="0"/>
      <w:marTop w:val="0"/>
      <w:marBottom w:val="0"/>
      <w:divBdr>
        <w:top w:val="none" w:sz="0" w:space="0" w:color="auto"/>
        <w:left w:val="none" w:sz="0" w:space="0" w:color="auto"/>
        <w:bottom w:val="none" w:sz="0" w:space="0" w:color="auto"/>
        <w:right w:val="none" w:sz="0" w:space="0" w:color="auto"/>
      </w:divBdr>
    </w:div>
    <w:div w:id="267666877">
      <w:bodyDiv w:val="1"/>
      <w:marLeft w:val="0"/>
      <w:marRight w:val="0"/>
      <w:marTop w:val="0"/>
      <w:marBottom w:val="0"/>
      <w:divBdr>
        <w:top w:val="none" w:sz="0" w:space="0" w:color="auto"/>
        <w:left w:val="none" w:sz="0" w:space="0" w:color="auto"/>
        <w:bottom w:val="none" w:sz="0" w:space="0" w:color="auto"/>
        <w:right w:val="none" w:sz="0" w:space="0" w:color="auto"/>
      </w:divBdr>
    </w:div>
    <w:div w:id="268856613">
      <w:bodyDiv w:val="1"/>
      <w:marLeft w:val="0"/>
      <w:marRight w:val="0"/>
      <w:marTop w:val="0"/>
      <w:marBottom w:val="0"/>
      <w:divBdr>
        <w:top w:val="none" w:sz="0" w:space="0" w:color="auto"/>
        <w:left w:val="none" w:sz="0" w:space="0" w:color="auto"/>
        <w:bottom w:val="none" w:sz="0" w:space="0" w:color="auto"/>
        <w:right w:val="none" w:sz="0" w:space="0" w:color="auto"/>
      </w:divBdr>
    </w:div>
    <w:div w:id="269050061">
      <w:bodyDiv w:val="1"/>
      <w:marLeft w:val="0"/>
      <w:marRight w:val="0"/>
      <w:marTop w:val="0"/>
      <w:marBottom w:val="0"/>
      <w:divBdr>
        <w:top w:val="none" w:sz="0" w:space="0" w:color="auto"/>
        <w:left w:val="none" w:sz="0" w:space="0" w:color="auto"/>
        <w:bottom w:val="none" w:sz="0" w:space="0" w:color="auto"/>
        <w:right w:val="none" w:sz="0" w:space="0" w:color="auto"/>
      </w:divBdr>
    </w:div>
    <w:div w:id="276835166">
      <w:bodyDiv w:val="1"/>
      <w:marLeft w:val="0"/>
      <w:marRight w:val="0"/>
      <w:marTop w:val="0"/>
      <w:marBottom w:val="0"/>
      <w:divBdr>
        <w:top w:val="none" w:sz="0" w:space="0" w:color="auto"/>
        <w:left w:val="none" w:sz="0" w:space="0" w:color="auto"/>
        <w:bottom w:val="none" w:sz="0" w:space="0" w:color="auto"/>
        <w:right w:val="none" w:sz="0" w:space="0" w:color="auto"/>
      </w:divBdr>
    </w:div>
    <w:div w:id="281423088">
      <w:bodyDiv w:val="1"/>
      <w:marLeft w:val="0"/>
      <w:marRight w:val="0"/>
      <w:marTop w:val="0"/>
      <w:marBottom w:val="0"/>
      <w:divBdr>
        <w:top w:val="none" w:sz="0" w:space="0" w:color="auto"/>
        <w:left w:val="none" w:sz="0" w:space="0" w:color="auto"/>
        <w:bottom w:val="none" w:sz="0" w:space="0" w:color="auto"/>
        <w:right w:val="none" w:sz="0" w:space="0" w:color="auto"/>
      </w:divBdr>
    </w:div>
    <w:div w:id="282418858">
      <w:bodyDiv w:val="1"/>
      <w:marLeft w:val="0"/>
      <w:marRight w:val="0"/>
      <w:marTop w:val="0"/>
      <w:marBottom w:val="0"/>
      <w:divBdr>
        <w:top w:val="none" w:sz="0" w:space="0" w:color="auto"/>
        <w:left w:val="none" w:sz="0" w:space="0" w:color="auto"/>
        <w:bottom w:val="none" w:sz="0" w:space="0" w:color="auto"/>
        <w:right w:val="none" w:sz="0" w:space="0" w:color="auto"/>
      </w:divBdr>
    </w:div>
    <w:div w:id="295455848">
      <w:bodyDiv w:val="1"/>
      <w:marLeft w:val="0"/>
      <w:marRight w:val="0"/>
      <w:marTop w:val="0"/>
      <w:marBottom w:val="0"/>
      <w:divBdr>
        <w:top w:val="none" w:sz="0" w:space="0" w:color="auto"/>
        <w:left w:val="none" w:sz="0" w:space="0" w:color="auto"/>
        <w:bottom w:val="none" w:sz="0" w:space="0" w:color="auto"/>
        <w:right w:val="none" w:sz="0" w:space="0" w:color="auto"/>
      </w:divBdr>
    </w:div>
    <w:div w:id="297688003">
      <w:bodyDiv w:val="1"/>
      <w:marLeft w:val="0"/>
      <w:marRight w:val="0"/>
      <w:marTop w:val="0"/>
      <w:marBottom w:val="0"/>
      <w:divBdr>
        <w:top w:val="none" w:sz="0" w:space="0" w:color="auto"/>
        <w:left w:val="none" w:sz="0" w:space="0" w:color="auto"/>
        <w:bottom w:val="none" w:sz="0" w:space="0" w:color="auto"/>
        <w:right w:val="none" w:sz="0" w:space="0" w:color="auto"/>
      </w:divBdr>
    </w:div>
    <w:div w:id="301735290">
      <w:bodyDiv w:val="1"/>
      <w:marLeft w:val="0"/>
      <w:marRight w:val="0"/>
      <w:marTop w:val="0"/>
      <w:marBottom w:val="0"/>
      <w:divBdr>
        <w:top w:val="none" w:sz="0" w:space="0" w:color="auto"/>
        <w:left w:val="none" w:sz="0" w:space="0" w:color="auto"/>
        <w:bottom w:val="none" w:sz="0" w:space="0" w:color="auto"/>
        <w:right w:val="none" w:sz="0" w:space="0" w:color="auto"/>
      </w:divBdr>
    </w:div>
    <w:div w:id="302079825">
      <w:bodyDiv w:val="1"/>
      <w:marLeft w:val="0"/>
      <w:marRight w:val="0"/>
      <w:marTop w:val="0"/>
      <w:marBottom w:val="0"/>
      <w:divBdr>
        <w:top w:val="none" w:sz="0" w:space="0" w:color="auto"/>
        <w:left w:val="none" w:sz="0" w:space="0" w:color="auto"/>
        <w:bottom w:val="none" w:sz="0" w:space="0" w:color="auto"/>
        <w:right w:val="none" w:sz="0" w:space="0" w:color="auto"/>
      </w:divBdr>
    </w:div>
    <w:div w:id="306591019">
      <w:bodyDiv w:val="1"/>
      <w:marLeft w:val="0"/>
      <w:marRight w:val="0"/>
      <w:marTop w:val="0"/>
      <w:marBottom w:val="0"/>
      <w:divBdr>
        <w:top w:val="none" w:sz="0" w:space="0" w:color="auto"/>
        <w:left w:val="none" w:sz="0" w:space="0" w:color="auto"/>
        <w:bottom w:val="none" w:sz="0" w:space="0" w:color="auto"/>
        <w:right w:val="none" w:sz="0" w:space="0" w:color="auto"/>
      </w:divBdr>
    </w:div>
    <w:div w:id="308360685">
      <w:bodyDiv w:val="1"/>
      <w:marLeft w:val="0"/>
      <w:marRight w:val="0"/>
      <w:marTop w:val="0"/>
      <w:marBottom w:val="0"/>
      <w:divBdr>
        <w:top w:val="none" w:sz="0" w:space="0" w:color="auto"/>
        <w:left w:val="none" w:sz="0" w:space="0" w:color="auto"/>
        <w:bottom w:val="none" w:sz="0" w:space="0" w:color="auto"/>
        <w:right w:val="none" w:sz="0" w:space="0" w:color="auto"/>
      </w:divBdr>
    </w:div>
    <w:div w:id="309755085">
      <w:bodyDiv w:val="1"/>
      <w:marLeft w:val="0"/>
      <w:marRight w:val="0"/>
      <w:marTop w:val="0"/>
      <w:marBottom w:val="0"/>
      <w:divBdr>
        <w:top w:val="none" w:sz="0" w:space="0" w:color="auto"/>
        <w:left w:val="none" w:sz="0" w:space="0" w:color="auto"/>
        <w:bottom w:val="none" w:sz="0" w:space="0" w:color="auto"/>
        <w:right w:val="none" w:sz="0" w:space="0" w:color="auto"/>
      </w:divBdr>
    </w:div>
    <w:div w:id="311299301">
      <w:bodyDiv w:val="1"/>
      <w:marLeft w:val="0"/>
      <w:marRight w:val="0"/>
      <w:marTop w:val="0"/>
      <w:marBottom w:val="0"/>
      <w:divBdr>
        <w:top w:val="none" w:sz="0" w:space="0" w:color="auto"/>
        <w:left w:val="none" w:sz="0" w:space="0" w:color="auto"/>
        <w:bottom w:val="none" w:sz="0" w:space="0" w:color="auto"/>
        <w:right w:val="none" w:sz="0" w:space="0" w:color="auto"/>
      </w:divBdr>
    </w:div>
    <w:div w:id="312608570">
      <w:bodyDiv w:val="1"/>
      <w:marLeft w:val="0"/>
      <w:marRight w:val="0"/>
      <w:marTop w:val="0"/>
      <w:marBottom w:val="0"/>
      <w:divBdr>
        <w:top w:val="none" w:sz="0" w:space="0" w:color="auto"/>
        <w:left w:val="none" w:sz="0" w:space="0" w:color="auto"/>
        <w:bottom w:val="none" w:sz="0" w:space="0" w:color="auto"/>
        <w:right w:val="none" w:sz="0" w:space="0" w:color="auto"/>
      </w:divBdr>
    </w:div>
    <w:div w:id="315451807">
      <w:bodyDiv w:val="1"/>
      <w:marLeft w:val="0"/>
      <w:marRight w:val="0"/>
      <w:marTop w:val="0"/>
      <w:marBottom w:val="0"/>
      <w:divBdr>
        <w:top w:val="none" w:sz="0" w:space="0" w:color="auto"/>
        <w:left w:val="none" w:sz="0" w:space="0" w:color="auto"/>
        <w:bottom w:val="none" w:sz="0" w:space="0" w:color="auto"/>
        <w:right w:val="none" w:sz="0" w:space="0" w:color="auto"/>
      </w:divBdr>
    </w:div>
    <w:div w:id="317537377">
      <w:bodyDiv w:val="1"/>
      <w:marLeft w:val="0"/>
      <w:marRight w:val="0"/>
      <w:marTop w:val="0"/>
      <w:marBottom w:val="0"/>
      <w:divBdr>
        <w:top w:val="none" w:sz="0" w:space="0" w:color="auto"/>
        <w:left w:val="none" w:sz="0" w:space="0" w:color="auto"/>
        <w:bottom w:val="none" w:sz="0" w:space="0" w:color="auto"/>
        <w:right w:val="none" w:sz="0" w:space="0" w:color="auto"/>
      </w:divBdr>
    </w:div>
    <w:div w:id="318845536">
      <w:bodyDiv w:val="1"/>
      <w:marLeft w:val="0"/>
      <w:marRight w:val="0"/>
      <w:marTop w:val="0"/>
      <w:marBottom w:val="0"/>
      <w:divBdr>
        <w:top w:val="none" w:sz="0" w:space="0" w:color="auto"/>
        <w:left w:val="none" w:sz="0" w:space="0" w:color="auto"/>
        <w:bottom w:val="none" w:sz="0" w:space="0" w:color="auto"/>
        <w:right w:val="none" w:sz="0" w:space="0" w:color="auto"/>
      </w:divBdr>
    </w:div>
    <w:div w:id="324631210">
      <w:bodyDiv w:val="1"/>
      <w:marLeft w:val="0"/>
      <w:marRight w:val="0"/>
      <w:marTop w:val="0"/>
      <w:marBottom w:val="0"/>
      <w:divBdr>
        <w:top w:val="none" w:sz="0" w:space="0" w:color="auto"/>
        <w:left w:val="none" w:sz="0" w:space="0" w:color="auto"/>
        <w:bottom w:val="none" w:sz="0" w:space="0" w:color="auto"/>
        <w:right w:val="none" w:sz="0" w:space="0" w:color="auto"/>
      </w:divBdr>
    </w:div>
    <w:div w:id="329337860">
      <w:bodyDiv w:val="1"/>
      <w:marLeft w:val="0"/>
      <w:marRight w:val="0"/>
      <w:marTop w:val="0"/>
      <w:marBottom w:val="0"/>
      <w:divBdr>
        <w:top w:val="none" w:sz="0" w:space="0" w:color="auto"/>
        <w:left w:val="none" w:sz="0" w:space="0" w:color="auto"/>
        <w:bottom w:val="none" w:sz="0" w:space="0" w:color="auto"/>
        <w:right w:val="none" w:sz="0" w:space="0" w:color="auto"/>
      </w:divBdr>
    </w:div>
    <w:div w:id="334112644">
      <w:bodyDiv w:val="1"/>
      <w:marLeft w:val="0"/>
      <w:marRight w:val="0"/>
      <w:marTop w:val="0"/>
      <w:marBottom w:val="0"/>
      <w:divBdr>
        <w:top w:val="none" w:sz="0" w:space="0" w:color="auto"/>
        <w:left w:val="none" w:sz="0" w:space="0" w:color="auto"/>
        <w:bottom w:val="none" w:sz="0" w:space="0" w:color="auto"/>
        <w:right w:val="none" w:sz="0" w:space="0" w:color="auto"/>
      </w:divBdr>
    </w:div>
    <w:div w:id="334113076">
      <w:bodyDiv w:val="1"/>
      <w:marLeft w:val="0"/>
      <w:marRight w:val="0"/>
      <w:marTop w:val="0"/>
      <w:marBottom w:val="0"/>
      <w:divBdr>
        <w:top w:val="none" w:sz="0" w:space="0" w:color="auto"/>
        <w:left w:val="none" w:sz="0" w:space="0" w:color="auto"/>
        <w:bottom w:val="none" w:sz="0" w:space="0" w:color="auto"/>
        <w:right w:val="none" w:sz="0" w:space="0" w:color="auto"/>
      </w:divBdr>
    </w:div>
    <w:div w:id="334311220">
      <w:bodyDiv w:val="1"/>
      <w:marLeft w:val="0"/>
      <w:marRight w:val="0"/>
      <w:marTop w:val="0"/>
      <w:marBottom w:val="0"/>
      <w:divBdr>
        <w:top w:val="none" w:sz="0" w:space="0" w:color="auto"/>
        <w:left w:val="none" w:sz="0" w:space="0" w:color="auto"/>
        <w:bottom w:val="none" w:sz="0" w:space="0" w:color="auto"/>
        <w:right w:val="none" w:sz="0" w:space="0" w:color="auto"/>
      </w:divBdr>
    </w:div>
    <w:div w:id="335226616">
      <w:bodyDiv w:val="1"/>
      <w:marLeft w:val="0"/>
      <w:marRight w:val="0"/>
      <w:marTop w:val="0"/>
      <w:marBottom w:val="0"/>
      <w:divBdr>
        <w:top w:val="none" w:sz="0" w:space="0" w:color="auto"/>
        <w:left w:val="none" w:sz="0" w:space="0" w:color="auto"/>
        <w:bottom w:val="none" w:sz="0" w:space="0" w:color="auto"/>
        <w:right w:val="none" w:sz="0" w:space="0" w:color="auto"/>
      </w:divBdr>
    </w:div>
    <w:div w:id="344095304">
      <w:bodyDiv w:val="1"/>
      <w:marLeft w:val="0"/>
      <w:marRight w:val="0"/>
      <w:marTop w:val="0"/>
      <w:marBottom w:val="0"/>
      <w:divBdr>
        <w:top w:val="none" w:sz="0" w:space="0" w:color="auto"/>
        <w:left w:val="none" w:sz="0" w:space="0" w:color="auto"/>
        <w:bottom w:val="none" w:sz="0" w:space="0" w:color="auto"/>
        <w:right w:val="none" w:sz="0" w:space="0" w:color="auto"/>
      </w:divBdr>
    </w:div>
    <w:div w:id="349137766">
      <w:bodyDiv w:val="1"/>
      <w:marLeft w:val="0"/>
      <w:marRight w:val="0"/>
      <w:marTop w:val="0"/>
      <w:marBottom w:val="0"/>
      <w:divBdr>
        <w:top w:val="none" w:sz="0" w:space="0" w:color="auto"/>
        <w:left w:val="none" w:sz="0" w:space="0" w:color="auto"/>
        <w:bottom w:val="none" w:sz="0" w:space="0" w:color="auto"/>
        <w:right w:val="none" w:sz="0" w:space="0" w:color="auto"/>
      </w:divBdr>
    </w:div>
    <w:div w:id="359471431">
      <w:bodyDiv w:val="1"/>
      <w:marLeft w:val="0"/>
      <w:marRight w:val="0"/>
      <w:marTop w:val="0"/>
      <w:marBottom w:val="0"/>
      <w:divBdr>
        <w:top w:val="none" w:sz="0" w:space="0" w:color="auto"/>
        <w:left w:val="none" w:sz="0" w:space="0" w:color="auto"/>
        <w:bottom w:val="none" w:sz="0" w:space="0" w:color="auto"/>
        <w:right w:val="none" w:sz="0" w:space="0" w:color="auto"/>
      </w:divBdr>
    </w:div>
    <w:div w:id="370958864">
      <w:bodyDiv w:val="1"/>
      <w:marLeft w:val="0"/>
      <w:marRight w:val="0"/>
      <w:marTop w:val="0"/>
      <w:marBottom w:val="0"/>
      <w:divBdr>
        <w:top w:val="none" w:sz="0" w:space="0" w:color="auto"/>
        <w:left w:val="none" w:sz="0" w:space="0" w:color="auto"/>
        <w:bottom w:val="none" w:sz="0" w:space="0" w:color="auto"/>
        <w:right w:val="none" w:sz="0" w:space="0" w:color="auto"/>
      </w:divBdr>
    </w:div>
    <w:div w:id="377167577">
      <w:bodyDiv w:val="1"/>
      <w:marLeft w:val="0"/>
      <w:marRight w:val="0"/>
      <w:marTop w:val="0"/>
      <w:marBottom w:val="0"/>
      <w:divBdr>
        <w:top w:val="none" w:sz="0" w:space="0" w:color="auto"/>
        <w:left w:val="none" w:sz="0" w:space="0" w:color="auto"/>
        <w:bottom w:val="none" w:sz="0" w:space="0" w:color="auto"/>
        <w:right w:val="none" w:sz="0" w:space="0" w:color="auto"/>
      </w:divBdr>
    </w:div>
    <w:div w:id="378937994">
      <w:bodyDiv w:val="1"/>
      <w:marLeft w:val="0"/>
      <w:marRight w:val="0"/>
      <w:marTop w:val="0"/>
      <w:marBottom w:val="0"/>
      <w:divBdr>
        <w:top w:val="none" w:sz="0" w:space="0" w:color="auto"/>
        <w:left w:val="none" w:sz="0" w:space="0" w:color="auto"/>
        <w:bottom w:val="none" w:sz="0" w:space="0" w:color="auto"/>
        <w:right w:val="none" w:sz="0" w:space="0" w:color="auto"/>
      </w:divBdr>
    </w:div>
    <w:div w:id="380793109">
      <w:bodyDiv w:val="1"/>
      <w:marLeft w:val="0"/>
      <w:marRight w:val="0"/>
      <w:marTop w:val="0"/>
      <w:marBottom w:val="0"/>
      <w:divBdr>
        <w:top w:val="none" w:sz="0" w:space="0" w:color="auto"/>
        <w:left w:val="none" w:sz="0" w:space="0" w:color="auto"/>
        <w:bottom w:val="none" w:sz="0" w:space="0" w:color="auto"/>
        <w:right w:val="none" w:sz="0" w:space="0" w:color="auto"/>
      </w:divBdr>
    </w:div>
    <w:div w:id="384985197">
      <w:bodyDiv w:val="1"/>
      <w:marLeft w:val="0"/>
      <w:marRight w:val="0"/>
      <w:marTop w:val="0"/>
      <w:marBottom w:val="0"/>
      <w:divBdr>
        <w:top w:val="none" w:sz="0" w:space="0" w:color="auto"/>
        <w:left w:val="none" w:sz="0" w:space="0" w:color="auto"/>
        <w:bottom w:val="none" w:sz="0" w:space="0" w:color="auto"/>
        <w:right w:val="none" w:sz="0" w:space="0" w:color="auto"/>
      </w:divBdr>
    </w:div>
    <w:div w:id="385301954">
      <w:bodyDiv w:val="1"/>
      <w:marLeft w:val="0"/>
      <w:marRight w:val="0"/>
      <w:marTop w:val="0"/>
      <w:marBottom w:val="0"/>
      <w:divBdr>
        <w:top w:val="none" w:sz="0" w:space="0" w:color="auto"/>
        <w:left w:val="none" w:sz="0" w:space="0" w:color="auto"/>
        <w:bottom w:val="none" w:sz="0" w:space="0" w:color="auto"/>
        <w:right w:val="none" w:sz="0" w:space="0" w:color="auto"/>
      </w:divBdr>
    </w:div>
    <w:div w:id="388696005">
      <w:bodyDiv w:val="1"/>
      <w:marLeft w:val="0"/>
      <w:marRight w:val="0"/>
      <w:marTop w:val="0"/>
      <w:marBottom w:val="0"/>
      <w:divBdr>
        <w:top w:val="none" w:sz="0" w:space="0" w:color="auto"/>
        <w:left w:val="none" w:sz="0" w:space="0" w:color="auto"/>
        <w:bottom w:val="none" w:sz="0" w:space="0" w:color="auto"/>
        <w:right w:val="none" w:sz="0" w:space="0" w:color="auto"/>
      </w:divBdr>
    </w:div>
    <w:div w:id="396128685">
      <w:bodyDiv w:val="1"/>
      <w:marLeft w:val="0"/>
      <w:marRight w:val="0"/>
      <w:marTop w:val="0"/>
      <w:marBottom w:val="0"/>
      <w:divBdr>
        <w:top w:val="none" w:sz="0" w:space="0" w:color="auto"/>
        <w:left w:val="none" w:sz="0" w:space="0" w:color="auto"/>
        <w:bottom w:val="none" w:sz="0" w:space="0" w:color="auto"/>
        <w:right w:val="none" w:sz="0" w:space="0" w:color="auto"/>
      </w:divBdr>
    </w:div>
    <w:div w:id="396632666">
      <w:bodyDiv w:val="1"/>
      <w:marLeft w:val="0"/>
      <w:marRight w:val="0"/>
      <w:marTop w:val="0"/>
      <w:marBottom w:val="0"/>
      <w:divBdr>
        <w:top w:val="none" w:sz="0" w:space="0" w:color="auto"/>
        <w:left w:val="none" w:sz="0" w:space="0" w:color="auto"/>
        <w:bottom w:val="none" w:sz="0" w:space="0" w:color="auto"/>
        <w:right w:val="none" w:sz="0" w:space="0" w:color="auto"/>
      </w:divBdr>
    </w:div>
    <w:div w:id="401373671">
      <w:bodyDiv w:val="1"/>
      <w:marLeft w:val="0"/>
      <w:marRight w:val="0"/>
      <w:marTop w:val="0"/>
      <w:marBottom w:val="0"/>
      <w:divBdr>
        <w:top w:val="none" w:sz="0" w:space="0" w:color="auto"/>
        <w:left w:val="none" w:sz="0" w:space="0" w:color="auto"/>
        <w:bottom w:val="none" w:sz="0" w:space="0" w:color="auto"/>
        <w:right w:val="none" w:sz="0" w:space="0" w:color="auto"/>
      </w:divBdr>
    </w:div>
    <w:div w:id="402026920">
      <w:bodyDiv w:val="1"/>
      <w:marLeft w:val="0"/>
      <w:marRight w:val="0"/>
      <w:marTop w:val="0"/>
      <w:marBottom w:val="0"/>
      <w:divBdr>
        <w:top w:val="none" w:sz="0" w:space="0" w:color="auto"/>
        <w:left w:val="none" w:sz="0" w:space="0" w:color="auto"/>
        <w:bottom w:val="none" w:sz="0" w:space="0" w:color="auto"/>
        <w:right w:val="none" w:sz="0" w:space="0" w:color="auto"/>
      </w:divBdr>
    </w:div>
    <w:div w:id="423377405">
      <w:bodyDiv w:val="1"/>
      <w:marLeft w:val="0"/>
      <w:marRight w:val="0"/>
      <w:marTop w:val="0"/>
      <w:marBottom w:val="0"/>
      <w:divBdr>
        <w:top w:val="none" w:sz="0" w:space="0" w:color="auto"/>
        <w:left w:val="none" w:sz="0" w:space="0" w:color="auto"/>
        <w:bottom w:val="none" w:sz="0" w:space="0" w:color="auto"/>
        <w:right w:val="none" w:sz="0" w:space="0" w:color="auto"/>
      </w:divBdr>
    </w:div>
    <w:div w:id="436759289">
      <w:bodyDiv w:val="1"/>
      <w:marLeft w:val="0"/>
      <w:marRight w:val="0"/>
      <w:marTop w:val="0"/>
      <w:marBottom w:val="0"/>
      <w:divBdr>
        <w:top w:val="none" w:sz="0" w:space="0" w:color="auto"/>
        <w:left w:val="none" w:sz="0" w:space="0" w:color="auto"/>
        <w:bottom w:val="none" w:sz="0" w:space="0" w:color="auto"/>
        <w:right w:val="none" w:sz="0" w:space="0" w:color="auto"/>
      </w:divBdr>
    </w:div>
    <w:div w:id="437481098">
      <w:bodyDiv w:val="1"/>
      <w:marLeft w:val="0"/>
      <w:marRight w:val="0"/>
      <w:marTop w:val="0"/>
      <w:marBottom w:val="0"/>
      <w:divBdr>
        <w:top w:val="none" w:sz="0" w:space="0" w:color="auto"/>
        <w:left w:val="none" w:sz="0" w:space="0" w:color="auto"/>
        <w:bottom w:val="none" w:sz="0" w:space="0" w:color="auto"/>
        <w:right w:val="none" w:sz="0" w:space="0" w:color="auto"/>
      </w:divBdr>
    </w:div>
    <w:div w:id="443232877">
      <w:bodyDiv w:val="1"/>
      <w:marLeft w:val="0"/>
      <w:marRight w:val="0"/>
      <w:marTop w:val="0"/>
      <w:marBottom w:val="0"/>
      <w:divBdr>
        <w:top w:val="none" w:sz="0" w:space="0" w:color="auto"/>
        <w:left w:val="none" w:sz="0" w:space="0" w:color="auto"/>
        <w:bottom w:val="none" w:sz="0" w:space="0" w:color="auto"/>
        <w:right w:val="none" w:sz="0" w:space="0" w:color="auto"/>
      </w:divBdr>
    </w:div>
    <w:div w:id="454762505">
      <w:bodyDiv w:val="1"/>
      <w:marLeft w:val="0"/>
      <w:marRight w:val="0"/>
      <w:marTop w:val="0"/>
      <w:marBottom w:val="0"/>
      <w:divBdr>
        <w:top w:val="none" w:sz="0" w:space="0" w:color="auto"/>
        <w:left w:val="none" w:sz="0" w:space="0" w:color="auto"/>
        <w:bottom w:val="none" w:sz="0" w:space="0" w:color="auto"/>
        <w:right w:val="none" w:sz="0" w:space="0" w:color="auto"/>
      </w:divBdr>
    </w:div>
    <w:div w:id="476725944">
      <w:bodyDiv w:val="1"/>
      <w:marLeft w:val="0"/>
      <w:marRight w:val="0"/>
      <w:marTop w:val="0"/>
      <w:marBottom w:val="0"/>
      <w:divBdr>
        <w:top w:val="none" w:sz="0" w:space="0" w:color="auto"/>
        <w:left w:val="none" w:sz="0" w:space="0" w:color="auto"/>
        <w:bottom w:val="none" w:sz="0" w:space="0" w:color="auto"/>
        <w:right w:val="none" w:sz="0" w:space="0" w:color="auto"/>
      </w:divBdr>
    </w:div>
    <w:div w:id="486939944">
      <w:bodyDiv w:val="1"/>
      <w:marLeft w:val="0"/>
      <w:marRight w:val="0"/>
      <w:marTop w:val="0"/>
      <w:marBottom w:val="0"/>
      <w:divBdr>
        <w:top w:val="none" w:sz="0" w:space="0" w:color="auto"/>
        <w:left w:val="none" w:sz="0" w:space="0" w:color="auto"/>
        <w:bottom w:val="none" w:sz="0" w:space="0" w:color="auto"/>
        <w:right w:val="none" w:sz="0" w:space="0" w:color="auto"/>
      </w:divBdr>
    </w:div>
    <w:div w:id="496383213">
      <w:bodyDiv w:val="1"/>
      <w:marLeft w:val="0"/>
      <w:marRight w:val="0"/>
      <w:marTop w:val="0"/>
      <w:marBottom w:val="0"/>
      <w:divBdr>
        <w:top w:val="none" w:sz="0" w:space="0" w:color="auto"/>
        <w:left w:val="none" w:sz="0" w:space="0" w:color="auto"/>
        <w:bottom w:val="none" w:sz="0" w:space="0" w:color="auto"/>
        <w:right w:val="none" w:sz="0" w:space="0" w:color="auto"/>
      </w:divBdr>
    </w:div>
    <w:div w:id="505940415">
      <w:bodyDiv w:val="1"/>
      <w:marLeft w:val="0"/>
      <w:marRight w:val="0"/>
      <w:marTop w:val="0"/>
      <w:marBottom w:val="0"/>
      <w:divBdr>
        <w:top w:val="none" w:sz="0" w:space="0" w:color="auto"/>
        <w:left w:val="none" w:sz="0" w:space="0" w:color="auto"/>
        <w:bottom w:val="none" w:sz="0" w:space="0" w:color="auto"/>
        <w:right w:val="none" w:sz="0" w:space="0" w:color="auto"/>
      </w:divBdr>
    </w:div>
    <w:div w:id="511460146">
      <w:bodyDiv w:val="1"/>
      <w:marLeft w:val="0"/>
      <w:marRight w:val="0"/>
      <w:marTop w:val="0"/>
      <w:marBottom w:val="0"/>
      <w:divBdr>
        <w:top w:val="none" w:sz="0" w:space="0" w:color="auto"/>
        <w:left w:val="none" w:sz="0" w:space="0" w:color="auto"/>
        <w:bottom w:val="none" w:sz="0" w:space="0" w:color="auto"/>
        <w:right w:val="none" w:sz="0" w:space="0" w:color="auto"/>
      </w:divBdr>
    </w:div>
    <w:div w:id="513768006">
      <w:bodyDiv w:val="1"/>
      <w:marLeft w:val="0"/>
      <w:marRight w:val="0"/>
      <w:marTop w:val="0"/>
      <w:marBottom w:val="0"/>
      <w:divBdr>
        <w:top w:val="none" w:sz="0" w:space="0" w:color="auto"/>
        <w:left w:val="none" w:sz="0" w:space="0" w:color="auto"/>
        <w:bottom w:val="none" w:sz="0" w:space="0" w:color="auto"/>
        <w:right w:val="none" w:sz="0" w:space="0" w:color="auto"/>
      </w:divBdr>
    </w:div>
    <w:div w:id="526523633">
      <w:bodyDiv w:val="1"/>
      <w:marLeft w:val="0"/>
      <w:marRight w:val="0"/>
      <w:marTop w:val="0"/>
      <w:marBottom w:val="0"/>
      <w:divBdr>
        <w:top w:val="none" w:sz="0" w:space="0" w:color="auto"/>
        <w:left w:val="none" w:sz="0" w:space="0" w:color="auto"/>
        <w:bottom w:val="none" w:sz="0" w:space="0" w:color="auto"/>
        <w:right w:val="none" w:sz="0" w:space="0" w:color="auto"/>
      </w:divBdr>
    </w:div>
    <w:div w:id="531386098">
      <w:bodyDiv w:val="1"/>
      <w:marLeft w:val="0"/>
      <w:marRight w:val="0"/>
      <w:marTop w:val="0"/>
      <w:marBottom w:val="0"/>
      <w:divBdr>
        <w:top w:val="none" w:sz="0" w:space="0" w:color="auto"/>
        <w:left w:val="none" w:sz="0" w:space="0" w:color="auto"/>
        <w:bottom w:val="none" w:sz="0" w:space="0" w:color="auto"/>
        <w:right w:val="none" w:sz="0" w:space="0" w:color="auto"/>
      </w:divBdr>
    </w:div>
    <w:div w:id="534149906">
      <w:bodyDiv w:val="1"/>
      <w:marLeft w:val="0"/>
      <w:marRight w:val="0"/>
      <w:marTop w:val="0"/>
      <w:marBottom w:val="0"/>
      <w:divBdr>
        <w:top w:val="none" w:sz="0" w:space="0" w:color="auto"/>
        <w:left w:val="none" w:sz="0" w:space="0" w:color="auto"/>
        <w:bottom w:val="none" w:sz="0" w:space="0" w:color="auto"/>
        <w:right w:val="none" w:sz="0" w:space="0" w:color="auto"/>
      </w:divBdr>
    </w:div>
    <w:div w:id="536285446">
      <w:bodyDiv w:val="1"/>
      <w:marLeft w:val="0"/>
      <w:marRight w:val="0"/>
      <w:marTop w:val="0"/>
      <w:marBottom w:val="0"/>
      <w:divBdr>
        <w:top w:val="none" w:sz="0" w:space="0" w:color="auto"/>
        <w:left w:val="none" w:sz="0" w:space="0" w:color="auto"/>
        <w:bottom w:val="none" w:sz="0" w:space="0" w:color="auto"/>
        <w:right w:val="none" w:sz="0" w:space="0" w:color="auto"/>
      </w:divBdr>
    </w:div>
    <w:div w:id="537087230">
      <w:bodyDiv w:val="1"/>
      <w:marLeft w:val="0"/>
      <w:marRight w:val="0"/>
      <w:marTop w:val="0"/>
      <w:marBottom w:val="0"/>
      <w:divBdr>
        <w:top w:val="none" w:sz="0" w:space="0" w:color="auto"/>
        <w:left w:val="none" w:sz="0" w:space="0" w:color="auto"/>
        <w:bottom w:val="none" w:sz="0" w:space="0" w:color="auto"/>
        <w:right w:val="none" w:sz="0" w:space="0" w:color="auto"/>
      </w:divBdr>
    </w:div>
    <w:div w:id="538010593">
      <w:bodyDiv w:val="1"/>
      <w:marLeft w:val="0"/>
      <w:marRight w:val="0"/>
      <w:marTop w:val="0"/>
      <w:marBottom w:val="0"/>
      <w:divBdr>
        <w:top w:val="none" w:sz="0" w:space="0" w:color="auto"/>
        <w:left w:val="none" w:sz="0" w:space="0" w:color="auto"/>
        <w:bottom w:val="none" w:sz="0" w:space="0" w:color="auto"/>
        <w:right w:val="none" w:sz="0" w:space="0" w:color="auto"/>
      </w:divBdr>
    </w:div>
    <w:div w:id="540409925">
      <w:bodyDiv w:val="1"/>
      <w:marLeft w:val="0"/>
      <w:marRight w:val="0"/>
      <w:marTop w:val="0"/>
      <w:marBottom w:val="0"/>
      <w:divBdr>
        <w:top w:val="none" w:sz="0" w:space="0" w:color="auto"/>
        <w:left w:val="none" w:sz="0" w:space="0" w:color="auto"/>
        <w:bottom w:val="none" w:sz="0" w:space="0" w:color="auto"/>
        <w:right w:val="none" w:sz="0" w:space="0" w:color="auto"/>
      </w:divBdr>
    </w:div>
    <w:div w:id="544097267">
      <w:bodyDiv w:val="1"/>
      <w:marLeft w:val="0"/>
      <w:marRight w:val="0"/>
      <w:marTop w:val="0"/>
      <w:marBottom w:val="0"/>
      <w:divBdr>
        <w:top w:val="none" w:sz="0" w:space="0" w:color="auto"/>
        <w:left w:val="none" w:sz="0" w:space="0" w:color="auto"/>
        <w:bottom w:val="none" w:sz="0" w:space="0" w:color="auto"/>
        <w:right w:val="none" w:sz="0" w:space="0" w:color="auto"/>
      </w:divBdr>
    </w:div>
    <w:div w:id="549414118">
      <w:bodyDiv w:val="1"/>
      <w:marLeft w:val="0"/>
      <w:marRight w:val="0"/>
      <w:marTop w:val="0"/>
      <w:marBottom w:val="0"/>
      <w:divBdr>
        <w:top w:val="none" w:sz="0" w:space="0" w:color="auto"/>
        <w:left w:val="none" w:sz="0" w:space="0" w:color="auto"/>
        <w:bottom w:val="none" w:sz="0" w:space="0" w:color="auto"/>
        <w:right w:val="none" w:sz="0" w:space="0" w:color="auto"/>
      </w:divBdr>
    </w:div>
    <w:div w:id="558513948">
      <w:bodyDiv w:val="1"/>
      <w:marLeft w:val="0"/>
      <w:marRight w:val="0"/>
      <w:marTop w:val="0"/>
      <w:marBottom w:val="0"/>
      <w:divBdr>
        <w:top w:val="none" w:sz="0" w:space="0" w:color="auto"/>
        <w:left w:val="none" w:sz="0" w:space="0" w:color="auto"/>
        <w:bottom w:val="none" w:sz="0" w:space="0" w:color="auto"/>
        <w:right w:val="none" w:sz="0" w:space="0" w:color="auto"/>
      </w:divBdr>
    </w:div>
    <w:div w:id="564804224">
      <w:bodyDiv w:val="1"/>
      <w:marLeft w:val="0"/>
      <w:marRight w:val="0"/>
      <w:marTop w:val="0"/>
      <w:marBottom w:val="0"/>
      <w:divBdr>
        <w:top w:val="none" w:sz="0" w:space="0" w:color="auto"/>
        <w:left w:val="none" w:sz="0" w:space="0" w:color="auto"/>
        <w:bottom w:val="none" w:sz="0" w:space="0" w:color="auto"/>
        <w:right w:val="none" w:sz="0" w:space="0" w:color="auto"/>
      </w:divBdr>
    </w:div>
    <w:div w:id="567421010">
      <w:bodyDiv w:val="1"/>
      <w:marLeft w:val="0"/>
      <w:marRight w:val="0"/>
      <w:marTop w:val="0"/>
      <w:marBottom w:val="0"/>
      <w:divBdr>
        <w:top w:val="none" w:sz="0" w:space="0" w:color="auto"/>
        <w:left w:val="none" w:sz="0" w:space="0" w:color="auto"/>
        <w:bottom w:val="none" w:sz="0" w:space="0" w:color="auto"/>
        <w:right w:val="none" w:sz="0" w:space="0" w:color="auto"/>
      </w:divBdr>
    </w:div>
    <w:div w:id="568228348">
      <w:bodyDiv w:val="1"/>
      <w:marLeft w:val="0"/>
      <w:marRight w:val="0"/>
      <w:marTop w:val="0"/>
      <w:marBottom w:val="0"/>
      <w:divBdr>
        <w:top w:val="none" w:sz="0" w:space="0" w:color="auto"/>
        <w:left w:val="none" w:sz="0" w:space="0" w:color="auto"/>
        <w:bottom w:val="none" w:sz="0" w:space="0" w:color="auto"/>
        <w:right w:val="none" w:sz="0" w:space="0" w:color="auto"/>
      </w:divBdr>
    </w:div>
    <w:div w:id="582682771">
      <w:bodyDiv w:val="1"/>
      <w:marLeft w:val="0"/>
      <w:marRight w:val="0"/>
      <w:marTop w:val="0"/>
      <w:marBottom w:val="0"/>
      <w:divBdr>
        <w:top w:val="none" w:sz="0" w:space="0" w:color="auto"/>
        <w:left w:val="none" w:sz="0" w:space="0" w:color="auto"/>
        <w:bottom w:val="none" w:sz="0" w:space="0" w:color="auto"/>
        <w:right w:val="none" w:sz="0" w:space="0" w:color="auto"/>
      </w:divBdr>
    </w:div>
    <w:div w:id="614748277">
      <w:bodyDiv w:val="1"/>
      <w:marLeft w:val="0"/>
      <w:marRight w:val="0"/>
      <w:marTop w:val="0"/>
      <w:marBottom w:val="0"/>
      <w:divBdr>
        <w:top w:val="none" w:sz="0" w:space="0" w:color="auto"/>
        <w:left w:val="none" w:sz="0" w:space="0" w:color="auto"/>
        <w:bottom w:val="none" w:sz="0" w:space="0" w:color="auto"/>
        <w:right w:val="none" w:sz="0" w:space="0" w:color="auto"/>
      </w:divBdr>
    </w:div>
    <w:div w:id="624583576">
      <w:bodyDiv w:val="1"/>
      <w:marLeft w:val="0"/>
      <w:marRight w:val="0"/>
      <w:marTop w:val="0"/>
      <w:marBottom w:val="0"/>
      <w:divBdr>
        <w:top w:val="none" w:sz="0" w:space="0" w:color="auto"/>
        <w:left w:val="none" w:sz="0" w:space="0" w:color="auto"/>
        <w:bottom w:val="none" w:sz="0" w:space="0" w:color="auto"/>
        <w:right w:val="none" w:sz="0" w:space="0" w:color="auto"/>
      </w:divBdr>
    </w:div>
    <w:div w:id="628822978">
      <w:bodyDiv w:val="1"/>
      <w:marLeft w:val="0"/>
      <w:marRight w:val="0"/>
      <w:marTop w:val="0"/>
      <w:marBottom w:val="0"/>
      <w:divBdr>
        <w:top w:val="none" w:sz="0" w:space="0" w:color="auto"/>
        <w:left w:val="none" w:sz="0" w:space="0" w:color="auto"/>
        <w:bottom w:val="none" w:sz="0" w:space="0" w:color="auto"/>
        <w:right w:val="none" w:sz="0" w:space="0" w:color="auto"/>
      </w:divBdr>
    </w:div>
    <w:div w:id="631862652">
      <w:bodyDiv w:val="1"/>
      <w:marLeft w:val="0"/>
      <w:marRight w:val="0"/>
      <w:marTop w:val="0"/>
      <w:marBottom w:val="0"/>
      <w:divBdr>
        <w:top w:val="none" w:sz="0" w:space="0" w:color="auto"/>
        <w:left w:val="none" w:sz="0" w:space="0" w:color="auto"/>
        <w:bottom w:val="none" w:sz="0" w:space="0" w:color="auto"/>
        <w:right w:val="none" w:sz="0" w:space="0" w:color="auto"/>
      </w:divBdr>
    </w:div>
    <w:div w:id="643245164">
      <w:bodyDiv w:val="1"/>
      <w:marLeft w:val="0"/>
      <w:marRight w:val="0"/>
      <w:marTop w:val="0"/>
      <w:marBottom w:val="0"/>
      <w:divBdr>
        <w:top w:val="none" w:sz="0" w:space="0" w:color="auto"/>
        <w:left w:val="none" w:sz="0" w:space="0" w:color="auto"/>
        <w:bottom w:val="none" w:sz="0" w:space="0" w:color="auto"/>
        <w:right w:val="none" w:sz="0" w:space="0" w:color="auto"/>
      </w:divBdr>
    </w:div>
    <w:div w:id="665013392">
      <w:bodyDiv w:val="1"/>
      <w:marLeft w:val="0"/>
      <w:marRight w:val="0"/>
      <w:marTop w:val="0"/>
      <w:marBottom w:val="0"/>
      <w:divBdr>
        <w:top w:val="none" w:sz="0" w:space="0" w:color="auto"/>
        <w:left w:val="none" w:sz="0" w:space="0" w:color="auto"/>
        <w:bottom w:val="none" w:sz="0" w:space="0" w:color="auto"/>
        <w:right w:val="none" w:sz="0" w:space="0" w:color="auto"/>
      </w:divBdr>
    </w:div>
    <w:div w:id="665281807">
      <w:bodyDiv w:val="1"/>
      <w:marLeft w:val="0"/>
      <w:marRight w:val="0"/>
      <w:marTop w:val="0"/>
      <w:marBottom w:val="0"/>
      <w:divBdr>
        <w:top w:val="none" w:sz="0" w:space="0" w:color="auto"/>
        <w:left w:val="none" w:sz="0" w:space="0" w:color="auto"/>
        <w:bottom w:val="none" w:sz="0" w:space="0" w:color="auto"/>
        <w:right w:val="none" w:sz="0" w:space="0" w:color="auto"/>
      </w:divBdr>
    </w:div>
    <w:div w:id="666402245">
      <w:bodyDiv w:val="1"/>
      <w:marLeft w:val="0"/>
      <w:marRight w:val="0"/>
      <w:marTop w:val="0"/>
      <w:marBottom w:val="0"/>
      <w:divBdr>
        <w:top w:val="none" w:sz="0" w:space="0" w:color="auto"/>
        <w:left w:val="none" w:sz="0" w:space="0" w:color="auto"/>
        <w:bottom w:val="none" w:sz="0" w:space="0" w:color="auto"/>
        <w:right w:val="none" w:sz="0" w:space="0" w:color="auto"/>
      </w:divBdr>
    </w:div>
    <w:div w:id="669675060">
      <w:bodyDiv w:val="1"/>
      <w:marLeft w:val="0"/>
      <w:marRight w:val="0"/>
      <w:marTop w:val="0"/>
      <w:marBottom w:val="0"/>
      <w:divBdr>
        <w:top w:val="none" w:sz="0" w:space="0" w:color="auto"/>
        <w:left w:val="none" w:sz="0" w:space="0" w:color="auto"/>
        <w:bottom w:val="none" w:sz="0" w:space="0" w:color="auto"/>
        <w:right w:val="none" w:sz="0" w:space="0" w:color="auto"/>
      </w:divBdr>
    </w:div>
    <w:div w:id="674578781">
      <w:bodyDiv w:val="1"/>
      <w:marLeft w:val="0"/>
      <w:marRight w:val="0"/>
      <w:marTop w:val="0"/>
      <w:marBottom w:val="0"/>
      <w:divBdr>
        <w:top w:val="none" w:sz="0" w:space="0" w:color="auto"/>
        <w:left w:val="none" w:sz="0" w:space="0" w:color="auto"/>
        <w:bottom w:val="none" w:sz="0" w:space="0" w:color="auto"/>
        <w:right w:val="none" w:sz="0" w:space="0" w:color="auto"/>
      </w:divBdr>
    </w:div>
    <w:div w:id="677925136">
      <w:bodyDiv w:val="1"/>
      <w:marLeft w:val="0"/>
      <w:marRight w:val="0"/>
      <w:marTop w:val="0"/>
      <w:marBottom w:val="0"/>
      <w:divBdr>
        <w:top w:val="none" w:sz="0" w:space="0" w:color="auto"/>
        <w:left w:val="none" w:sz="0" w:space="0" w:color="auto"/>
        <w:bottom w:val="none" w:sz="0" w:space="0" w:color="auto"/>
        <w:right w:val="none" w:sz="0" w:space="0" w:color="auto"/>
      </w:divBdr>
    </w:div>
    <w:div w:id="678460763">
      <w:bodyDiv w:val="1"/>
      <w:marLeft w:val="0"/>
      <w:marRight w:val="0"/>
      <w:marTop w:val="0"/>
      <w:marBottom w:val="0"/>
      <w:divBdr>
        <w:top w:val="none" w:sz="0" w:space="0" w:color="auto"/>
        <w:left w:val="none" w:sz="0" w:space="0" w:color="auto"/>
        <w:bottom w:val="none" w:sz="0" w:space="0" w:color="auto"/>
        <w:right w:val="none" w:sz="0" w:space="0" w:color="auto"/>
      </w:divBdr>
    </w:div>
    <w:div w:id="678777255">
      <w:bodyDiv w:val="1"/>
      <w:marLeft w:val="0"/>
      <w:marRight w:val="0"/>
      <w:marTop w:val="0"/>
      <w:marBottom w:val="0"/>
      <w:divBdr>
        <w:top w:val="none" w:sz="0" w:space="0" w:color="auto"/>
        <w:left w:val="none" w:sz="0" w:space="0" w:color="auto"/>
        <w:bottom w:val="none" w:sz="0" w:space="0" w:color="auto"/>
        <w:right w:val="none" w:sz="0" w:space="0" w:color="auto"/>
      </w:divBdr>
    </w:div>
    <w:div w:id="681399440">
      <w:bodyDiv w:val="1"/>
      <w:marLeft w:val="0"/>
      <w:marRight w:val="0"/>
      <w:marTop w:val="0"/>
      <w:marBottom w:val="0"/>
      <w:divBdr>
        <w:top w:val="none" w:sz="0" w:space="0" w:color="auto"/>
        <w:left w:val="none" w:sz="0" w:space="0" w:color="auto"/>
        <w:bottom w:val="none" w:sz="0" w:space="0" w:color="auto"/>
        <w:right w:val="none" w:sz="0" w:space="0" w:color="auto"/>
      </w:divBdr>
    </w:div>
    <w:div w:id="682589074">
      <w:bodyDiv w:val="1"/>
      <w:marLeft w:val="0"/>
      <w:marRight w:val="0"/>
      <w:marTop w:val="0"/>
      <w:marBottom w:val="0"/>
      <w:divBdr>
        <w:top w:val="none" w:sz="0" w:space="0" w:color="auto"/>
        <w:left w:val="none" w:sz="0" w:space="0" w:color="auto"/>
        <w:bottom w:val="none" w:sz="0" w:space="0" w:color="auto"/>
        <w:right w:val="none" w:sz="0" w:space="0" w:color="auto"/>
      </w:divBdr>
    </w:div>
    <w:div w:id="683240308">
      <w:bodyDiv w:val="1"/>
      <w:marLeft w:val="0"/>
      <w:marRight w:val="0"/>
      <w:marTop w:val="0"/>
      <w:marBottom w:val="0"/>
      <w:divBdr>
        <w:top w:val="none" w:sz="0" w:space="0" w:color="auto"/>
        <w:left w:val="none" w:sz="0" w:space="0" w:color="auto"/>
        <w:bottom w:val="none" w:sz="0" w:space="0" w:color="auto"/>
        <w:right w:val="none" w:sz="0" w:space="0" w:color="auto"/>
      </w:divBdr>
    </w:div>
    <w:div w:id="699551444">
      <w:bodyDiv w:val="1"/>
      <w:marLeft w:val="0"/>
      <w:marRight w:val="0"/>
      <w:marTop w:val="0"/>
      <w:marBottom w:val="0"/>
      <w:divBdr>
        <w:top w:val="none" w:sz="0" w:space="0" w:color="auto"/>
        <w:left w:val="none" w:sz="0" w:space="0" w:color="auto"/>
        <w:bottom w:val="none" w:sz="0" w:space="0" w:color="auto"/>
        <w:right w:val="none" w:sz="0" w:space="0" w:color="auto"/>
      </w:divBdr>
    </w:div>
    <w:div w:id="707873582">
      <w:bodyDiv w:val="1"/>
      <w:marLeft w:val="0"/>
      <w:marRight w:val="0"/>
      <w:marTop w:val="0"/>
      <w:marBottom w:val="0"/>
      <w:divBdr>
        <w:top w:val="none" w:sz="0" w:space="0" w:color="auto"/>
        <w:left w:val="none" w:sz="0" w:space="0" w:color="auto"/>
        <w:bottom w:val="none" w:sz="0" w:space="0" w:color="auto"/>
        <w:right w:val="none" w:sz="0" w:space="0" w:color="auto"/>
      </w:divBdr>
    </w:div>
    <w:div w:id="708383371">
      <w:bodyDiv w:val="1"/>
      <w:marLeft w:val="0"/>
      <w:marRight w:val="0"/>
      <w:marTop w:val="0"/>
      <w:marBottom w:val="0"/>
      <w:divBdr>
        <w:top w:val="none" w:sz="0" w:space="0" w:color="auto"/>
        <w:left w:val="none" w:sz="0" w:space="0" w:color="auto"/>
        <w:bottom w:val="none" w:sz="0" w:space="0" w:color="auto"/>
        <w:right w:val="none" w:sz="0" w:space="0" w:color="auto"/>
      </w:divBdr>
    </w:div>
    <w:div w:id="711539635">
      <w:bodyDiv w:val="1"/>
      <w:marLeft w:val="0"/>
      <w:marRight w:val="0"/>
      <w:marTop w:val="0"/>
      <w:marBottom w:val="0"/>
      <w:divBdr>
        <w:top w:val="none" w:sz="0" w:space="0" w:color="auto"/>
        <w:left w:val="none" w:sz="0" w:space="0" w:color="auto"/>
        <w:bottom w:val="none" w:sz="0" w:space="0" w:color="auto"/>
        <w:right w:val="none" w:sz="0" w:space="0" w:color="auto"/>
      </w:divBdr>
    </w:div>
    <w:div w:id="719986399">
      <w:bodyDiv w:val="1"/>
      <w:marLeft w:val="0"/>
      <w:marRight w:val="0"/>
      <w:marTop w:val="0"/>
      <w:marBottom w:val="0"/>
      <w:divBdr>
        <w:top w:val="none" w:sz="0" w:space="0" w:color="auto"/>
        <w:left w:val="none" w:sz="0" w:space="0" w:color="auto"/>
        <w:bottom w:val="none" w:sz="0" w:space="0" w:color="auto"/>
        <w:right w:val="none" w:sz="0" w:space="0" w:color="auto"/>
      </w:divBdr>
    </w:div>
    <w:div w:id="724374448">
      <w:bodyDiv w:val="1"/>
      <w:marLeft w:val="0"/>
      <w:marRight w:val="0"/>
      <w:marTop w:val="0"/>
      <w:marBottom w:val="0"/>
      <w:divBdr>
        <w:top w:val="none" w:sz="0" w:space="0" w:color="auto"/>
        <w:left w:val="none" w:sz="0" w:space="0" w:color="auto"/>
        <w:bottom w:val="none" w:sz="0" w:space="0" w:color="auto"/>
        <w:right w:val="none" w:sz="0" w:space="0" w:color="auto"/>
      </w:divBdr>
    </w:div>
    <w:div w:id="730422362">
      <w:bodyDiv w:val="1"/>
      <w:marLeft w:val="0"/>
      <w:marRight w:val="0"/>
      <w:marTop w:val="0"/>
      <w:marBottom w:val="0"/>
      <w:divBdr>
        <w:top w:val="none" w:sz="0" w:space="0" w:color="auto"/>
        <w:left w:val="none" w:sz="0" w:space="0" w:color="auto"/>
        <w:bottom w:val="none" w:sz="0" w:space="0" w:color="auto"/>
        <w:right w:val="none" w:sz="0" w:space="0" w:color="auto"/>
      </w:divBdr>
    </w:div>
    <w:div w:id="732195992">
      <w:bodyDiv w:val="1"/>
      <w:marLeft w:val="0"/>
      <w:marRight w:val="0"/>
      <w:marTop w:val="0"/>
      <w:marBottom w:val="0"/>
      <w:divBdr>
        <w:top w:val="none" w:sz="0" w:space="0" w:color="auto"/>
        <w:left w:val="none" w:sz="0" w:space="0" w:color="auto"/>
        <w:bottom w:val="none" w:sz="0" w:space="0" w:color="auto"/>
        <w:right w:val="none" w:sz="0" w:space="0" w:color="auto"/>
      </w:divBdr>
    </w:div>
    <w:div w:id="734355376">
      <w:bodyDiv w:val="1"/>
      <w:marLeft w:val="0"/>
      <w:marRight w:val="0"/>
      <w:marTop w:val="0"/>
      <w:marBottom w:val="0"/>
      <w:divBdr>
        <w:top w:val="none" w:sz="0" w:space="0" w:color="auto"/>
        <w:left w:val="none" w:sz="0" w:space="0" w:color="auto"/>
        <w:bottom w:val="none" w:sz="0" w:space="0" w:color="auto"/>
        <w:right w:val="none" w:sz="0" w:space="0" w:color="auto"/>
      </w:divBdr>
    </w:div>
    <w:div w:id="734358304">
      <w:bodyDiv w:val="1"/>
      <w:marLeft w:val="0"/>
      <w:marRight w:val="0"/>
      <w:marTop w:val="0"/>
      <w:marBottom w:val="0"/>
      <w:divBdr>
        <w:top w:val="none" w:sz="0" w:space="0" w:color="auto"/>
        <w:left w:val="none" w:sz="0" w:space="0" w:color="auto"/>
        <w:bottom w:val="none" w:sz="0" w:space="0" w:color="auto"/>
        <w:right w:val="none" w:sz="0" w:space="0" w:color="auto"/>
      </w:divBdr>
    </w:div>
    <w:div w:id="734817608">
      <w:bodyDiv w:val="1"/>
      <w:marLeft w:val="0"/>
      <w:marRight w:val="0"/>
      <w:marTop w:val="0"/>
      <w:marBottom w:val="0"/>
      <w:divBdr>
        <w:top w:val="none" w:sz="0" w:space="0" w:color="auto"/>
        <w:left w:val="none" w:sz="0" w:space="0" w:color="auto"/>
        <w:bottom w:val="none" w:sz="0" w:space="0" w:color="auto"/>
        <w:right w:val="none" w:sz="0" w:space="0" w:color="auto"/>
      </w:divBdr>
    </w:div>
    <w:div w:id="746269146">
      <w:bodyDiv w:val="1"/>
      <w:marLeft w:val="0"/>
      <w:marRight w:val="0"/>
      <w:marTop w:val="0"/>
      <w:marBottom w:val="0"/>
      <w:divBdr>
        <w:top w:val="none" w:sz="0" w:space="0" w:color="auto"/>
        <w:left w:val="none" w:sz="0" w:space="0" w:color="auto"/>
        <w:bottom w:val="none" w:sz="0" w:space="0" w:color="auto"/>
        <w:right w:val="none" w:sz="0" w:space="0" w:color="auto"/>
      </w:divBdr>
    </w:div>
    <w:div w:id="752556639">
      <w:bodyDiv w:val="1"/>
      <w:marLeft w:val="0"/>
      <w:marRight w:val="0"/>
      <w:marTop w:val="0"/>
      <w:marBottom w:val="0"/>
      <w:divBdr>
        <w:top w:val="none" w:sz="0" w:space="0" w:color="auto"/>
        <w:left w:val="none" w:sz="0" w:space="0" w:color="auto"/>
        <w:bottom w:val="none" w:sz="0" w:space="0" w:color="auto"/>
        <w:right w:val="none" w:sz="0" w:space="0" w:color="auto"/>
      </w:divBdr>
    </w:div>
    <w:div w:id="756751842">
      <w:bodyDiv w:val="1"/>
      <w:marLeft w:val="0"/>
      <w:marRight w:val="0"/>
      <w:marTop w:val="0"/>
      <w:marBottom w:val="0"/>
      <w:divBdr>
        <w:top w:val="none" w:sz="0" w:space="0" w:color="auto"/>
        <w:left w:val="none" w:sz="0" w:space="0" w:color="auto"/>
        <w:bottom w:val="none" w:sz="0" w:space="0" w:color="auto"/>
        <w:right w:val="none" w:sz="0" w:space="0" w:color="auto"/>
      </w:divBdr>
    </w:div>
    <w:div w:id="761225945">
      <w:bodyDiv w:val="1"/>
      <w:marLeft w:val="0"/>
      <w:marRight w:val="0"/>
      <w:marTop w:val="0"/>
      <w:marBottom w:val="0"/>
      <w:divBdr>
        <w:top w:val="none" w:sz="0" w:space="0" w:color="auto"/>
        <w:left w:val="none" w:sz="0" w:space="0" w:color="auto"/>
        <w:bottom w:val="none" w:sz="0" w:space="0" w:color="auto"/>
        <w:right w:val="none" w:sz="0" w:space="0" w:color="auto"/>
      </w:divBdr>
    </w:div>
    <w:div w:id="765346148">
      <w:bodyDiv w:val="1"/>
      <w:marLeft w:val="0"/>
      <w:marRight w:val="0"/>
      <w:marTop w:val="0"/>
      <w:marBottom w:val="0"/>
      <w:divBdr>
        <w:top w:val="none" w:sz="0" w:space="0" w:color="auto"/>
        <w:left w:val="none" w:sz="0" w:space="0" w:color="auto"/>
        <w:bottom w:val="none" w:sz="0" w:space="0" w:color="auto"/>
        <w:right w:val="none" w:sz="0" w:space="0" w:color="auto"/>
      </w:divBdr>
    </w:div>
    <w:div w:id="771247899">
      <w:bodyDiv w:val="1"/>
      <w:marLeft w:val="0"/>
      <w:marRight w:val="0"/>
      <w:marTop w:val="0"/>
      <w:marBottom w:val="0"/>
      <w:divBdr>
        <w:top w:val="none" w:sz="0" w:space="0" w:color="auto"/>
        <w:left w:val="none" w:sz="0" w:space="0" w:color="auto"/>
        <w:bottom w:val="none" w:sz="0" w:space="0" w:color="auto"/>
        <w:right w:val="none" w:sz="0" w:space="0" w:color="auto"/>
      </w:divBdr>
    </w:div>
    <w:div w:id="781459980">
      <w:bodyDiv w:val="1"/>
      <w:marLeft w:val="0"/>
      <w:marRight w:val="0"/>
      <w:marTop w:val="0"/>
      <w:marBottom w:val="0"/>
      <w:divBdr>
        <w:top w:val="none" w:sz="0" w:space="0" w:color="auto"/>
        <w:left w:val="none" w:sz="0" w:space="0" w:color="auto"/>
        <w:bottom w:val="none" w:sz="0" w:space="0" w:color="auto"/>
        <w:right w:val="none" w:sz="0" w:space="0" w:color="auto"/>
      </w:divBdr>
    </w:div>
    <w:div w:id="810363676">
      <w:bodyDiv w:val="1"/>
      <w:marLeft w:val="0"/>
      <w:marRight w:val="0"/>
      <w:marTop w:val="0"/>
      <w:marBottom w:val="0"/>
      <w:divBdr>
        <w:top w:val="none" w:sz="0" w:space="0" w:color="auto"/>
        <w:left w:val="none" w:sz="0" w:space="0" w:color="auto"/>
        <w:bottom w:val="none" w:sz="0" w:space="0" w:color="auto"/>
        <w:right w:val="none" w:sz="0" w:space="0" w:color="auto"/>
      </w:divBdr>
    </w:div>
    <w:div w:id="812602482">
      <w:bodyDiv w:val="1"/>
      <w:marLeft w:val="0"/>
      <w:marRight w:val="0"/>
      <w:marTop w:val="0"/>
      <w:marBottom w:val="0"/>
      <w:divBdr>
        <w:top w:val="none" w:sz="0" w:space="0" w:color="auto"/>
        <w:left w:val="none" w:sz="0" w:space="0" w:color="auto"/>
        <w:bottom w:val="none" w:sz="0" w:space="0" w:color="auto"/>
        <w:right w:val="none" w:sz="0" w:space="0" w:color="auto"/>
      </w:divBdr>
    </w:div>
    <w:div w:id="826171886">
      <w:bodyDiv w:val="1"/>
      <w:marLeft w:val="0"/>
      <w:marRight w:val="0"/>
      <w:marTop w:val="0"/>
      <w:marBottom w:val="0"/>
      <w:divBdr>
        <w:top w:val="none" w:sz="0" w:space="0" w:color="auto"/>
        <w:left w:val="none" w:sz="0" w:space="0" w:color="auto"/>
        <w:bottom w:val="none" w:sz="0" w:space="0" w:color="auto"/>
        <w:right w:val="none" w:sz="0" w:space="0" w:color="auto"/>
      </w:divBdr>
    </w:div>
    <w:div w:id="826634682">
      <w:bodyDiv w:val="1"/>
      <w:marLeft w:val="0"/>
      <w:marRight w:val="0"/>
      <w:marTop w:val="0"/>
      <w:marBottom w:val="0"/>
      <w:divBdr>
        <w:top w:val="none" w:sz="0" w:space="0" w:color="auto"/>
        <w:left w:val="none" w:sz="0" w:space="0" w:color="auto"/>
        <w:bottom w:val="none" w:sz="0" w:space="0" w:color="auto"/>
        <w:right w:val="none" w:sz="0" w:space="0" w:color="auto"/>
      </w:divBdr>
    </w:div>
    <w:div w:id="826676146">
      <w:bodyDiv w:val="1"/>
      <w:marLeft w:val="0"/>
      <w:marRight w:val="0"/>
      <w:marTop w:val="0"/>
      <w:marBottom w:val="0"/>
      <w:divBdr>
        <w:top w:val="none" w:sz="0" w:space="0" w:color="auto"/>
        <w:left w:val="none" w:sz="0" w:space="0" w:color="auto"/>
        <w:bottom w:val="none" w:sz="0" w:space="0" w:color="auto"/>
        <w:right w:val="none" w:sz="0" w:space="0" w:color="auto"/>
      </w:divBdr>
    </w:div>
    <w:div w:id="827285674">
      <w:bodyDiv w:val="1"/>
      <w:marLeft w:val="0"/>
      <w:marRight w:val="0"/>
      <w:marTop w:val="0"/>
      <w:marBottom w:val="0"/>
      <w:divBdr>
        <w:top w:val="none" w:sz="0" w:space="0" w:color="auto"/>
        <w:left w:val="none" w:sz="0" w:space="0" w:color="auto"/>
        <w:bottom w:val="none" w:sz="0" w:space="0" w:color="auto"/>
        <w:right w:val="none" w:sz="0" w:space="0" w:color="auto"/>
      </w:divBdr>
    </w:div>
    <w:div w:id="829718122">
      <w:bodyDiv w:val="1"/>
      <w:marLeft w:val="0"/>
      <w:marRight w:val="0"/>
      <w:marTop w:val="0"/>
      <w:marBottom w:val="0"/>
      <w:divBdr>
        <w:top w:val="none" w:sz="0" w:space="0" w:color="auto"/>
        <w:left w:val="none" w:sz="0" w:space="0" w:color="auto"/>
        <w:bottom w:val="none" w:sz="0" w:space="0" w:color="auto"/>
        <w:right w:val="none" w:sz="0" w:space="0" w:color="auto"/>
      </w:divBdr>
    </w:div>
    <w:div w:id="834419470">
      <w:bodyDiv w:val="1"/>
      <w:marLeft w:val="0"/>
      <w:marRight w:val="0"/>
      <w:marTop w:val="0"/>
      <w:marBottom w:val="0"/>
      <w:divBdr>
        <w:top w:val="none" w:sz="0" w:space="0" w:color="auto"/>
        <w:left w:val="none" w:sz="0" w:space="0" w:color="auto"/>
        <w:bottom w:val="none" w:sz="0" w:space="0" w:color="auto"/>
        <w:right w:val="none" w:sz="0" w:space="0" w:color="auto"/>
      </w:divBdr>
    </w:div>
    <w:div w:id="838278601">
      <w:bodyDiv w:val="1"/>
      <w:marLeft w:val="0"/>
      <w:marRight w:val="0"/>
      <w:marTop w:val="0"/>
      <w:marBottom w:val="0"/>
      <w:divBdr>
        <w:top w:val="none" w:sz="0" w:space="0" w:color="auto"/>
        <w:left w:val="none" w:sz="0" w:space="0" w:color="auto"/>
        <w:bottom w:val="none" w:sz="0" w:space="0" w:color="auto"/>
        <w:right w:val="none" w:sz="0" w:space="0" w:color="auto"/>
      </w:divBdr>
    </w:div>
    <w:div w:id="843280320">
      <w:bodyDiv w:val="1"/>
      <w:marLeft w:val="0"/>
      <w:marRight w:val="0"/>
      <w:marTop w:val="0"/>
      <w:marBottom w:val="0"/>
      <w:divBdr>
        <w:top w:val="none" w:sz="0" w:space="0" w:color="auto"/>
        <w:left w:val="none" w:sz="0" w:space="0" w:color="auto"/>
        <w:bottom w:val="none" w:sz="0" w:space="0" w:color="auto"/>
        <w:right w:val="none" w:sz="0" w:space="0" w:color="auto"/>
      </w:divBdr>
    </w:div>
    <w:div w:id="848368891">
      <w:bodyDiv w:val="1"/>
      <w:marLeft w:val="0"/>
      <w:marRight w:val="0"/>
      <w:marTop w:val="0"/>
      <w:marBottom w:val="0"/>
      <w:divBdr>
        <w:top w:val="none" w:sz="0" w:space="0" w:color="auto"/>
        <w:left w:val="none" w:sz="0" w:space="0" w:color="auto"/>
        <w:bottom w:val="none" w:sz="0" w:space="0" w:color="auto"/>
        <w:right w:val="none" w:sz="0" w:space="0" w:color="auto"/>
      </w:divBdr>
    </w:div>
    <w:div w:id="851264355">
      <w:bodyDiv w:val="1"/>
      <w:marLeft w:val="0"/>
      <w:marRight w:val="0"/>
      <w:marTop w:val="0"/>
      <w:marBottom w:val="0"/>
      <w:divBdr>
        <w:top w:val="none" w:sz="0" w:space="0" w:color="auto"/>
        <w:left w:val="none" w:sz="0" w:space="0" w:color="auto"/>
        <w:bottom w:val="none" w:sz="0" w:space="0" w:color="auto"/>
        <w:right w:val="none" w:sz="0" w:space="0" w:color="auto"/>
      </w:divBdr>
    </w:div>
    <w:div w:id="855264781">
      <w:bodyDiv w:val="1"/>
      <w:marLeft w:val="0"/>
      <w:marRight w:val="0"/>
      <w:marTop w:val="0"/>
      <w:marBottom w:val="0"/>
      <w:divBdr>
        <w:top w:val="none" w:sz="0" w:space="0" w:color="auto"/>
        <w:left w:val="none" w:sz="0" w:space="0" w:color="auto"/>
        <w:bottom w:val="none" w:sz="0" w:space="0" w:color="auto"/>
        <w:right w:val="none" w:sz="0" w:space="0" w:color="auto"/>
      </w:divBdr>
    </w:div>
    <w:div w:id="863979168">
      <w:bodyDiv w:val="1"/>
      <w:marLeft w:val="0"/>
      <w:marRight w:val="0"/>
      <w:marTop w:val="0"/>
      <w:marBottom w:val="0"/>
      <w:divBdr>
        <w:top w:val="none" w:sz="0" w:space="0" w:color="auto"/>
        <w:left w:val="none" w:sz="0" w:space="0" w:color="auto"/>
        <w:bottom w:val="none" w:sz="0" w:space="0" w:color="auto"/>
        <w:right w:val="none" w:sz="0" w:space="0" w:color="auto"/>
      </w:divBdr>
    </w:div>
    <w:div w:id="864101226">
      <w:bodyDiv w:val="1"/>
      <w:marLeft w:val="0"/>
      <w:marRight w:val="0"/>
      <w:marTop w:val="0"/>
      <w:marBottom w:val="0"/>
      <w:divBdr>
        <w:top w:val="none" w:sz="0" w:space="0" w:color="auto"/>
        <w:left w:val="none" w:sz="0" w:space="0" w:color="auto"/>
        <w:bottom w:val="none" w:sz="0" w:space="0" w:color="auto"/>
        <w:right w:val="none" w:sz="0" w:space="0" w:color="auto"/>
      </w:divBdr>
    </w:div>
    <w:div w:id="864827019">
      <w:bodyDiv w:val="1"/>
      <w:marLeft w:val="0"/>
      <w:marRight w:val="0"/>
      <w:marTop w:val="0"/>
      <w:marBottom w:val="0"/>
      <w:divBdr>
        <w:top w:val="none" w:sz="0" w:space="0" w:color="auto"/>
        <w:left w:val="none" w:sz="0" w:space="0" w:color="auto"/>
        <w:bottom w:val="none" w:sz="0" w:space="0" w:color="auto"/>
        <w:right w:val="none" w:sz="0" w:space="0" w:color="auto"/>
      </w:divBdr>
    </w:div>
    <w:div w:id="874149593">
      <w:bodyDiv w:val="1"/>
      <w:marLeft w:val="0"/>
      <w:marRight w:val="0"/>
      <w:marTop w:val="0"/>
      <w:marBottom w:val="0"/>
      <w:divBdr>
        <w:top w:val="none" w:sz="0" w:space="0" w:color="auto"/>
        <w:left w:val="none" w:sz="0" w:space="0" w:color="auto"/>
        <w:bottom w:val="none" w:sz="0" w:space="0" w:color="auto"/>
        <w:right w:val="none" w:sz="0" w:space="0" w:color="auto"/>
      </w:divBdr>
    </w:div>
    <w:div w:id="882904450">
      <w:bodyDiv w:val="1"/>
      <w:marLeft w:val="0"/>
      <w:marRight w:val="0"/>
      <w:marTop w:val="0"/>
      <w:marBottom w:val="0"/>
      <w:divBdr>
        <w:top w:val="none" w:sz="0" w:space="0" w:color="auto"/>
        <w:left w:val="none" w:sz="0" w:space="0" w:color="auto"/>
        <w:bottom w:val="none" w:sz="0" w:space="0" w:color="auto"/>
        <w:right w:val="none" w:sz="0" w:space="0" w:color="auto"/>
      </w:divBdr>
    </w:div>
    <w:div w:id="889073806">
      <w:bodyDiv w:val="1"/>
      <w:marLeft w:val="0"/>
      <w:marRight w:val="0"/>
      <w:marTop w:val="0"/>
      <w:marBottom w:val="0"/>
      <w:divBdr>
        <w:top w:val="none" w:sz="0" w:space="0" w:color="auto"/>
        <w:left w:val="none" w:sz="0" w:space="0" w:color="auto"/>
        <w:bottom w:val="none" w:sz="0" w:space="0" w:color="auto"/>
        <w:right w:val="none" w:sz="0" w:space="0" w:color="auto"/>
      </w:divBdr>
    </w:div>
    <w:div w:id="896163509">
      <w:bodyDiv w:val="1"/>
      <w:marLeft w:val="0"/>
      <w:marRight w:val="0"/>
      <w:marTop w:val="0"/>
      <w:marBottom w:val="0"/>
      <w:divBdr>
        <w:top w:val="none" w:sz="0" w:space="0" w:color="auto"/>
        <w:left w:val="none" w:sz="0" w:space="0" w:color="auto"/>
        <w:bottom w:val="none" w:sz="0" w:space="0" w:color="auto"/>
        <w:right w:val="none" w:sz="0" w:space="0" w:color="auto"/>
      </w:divBdr>
    </w:div>
    <w:div w:id="897010359">
      <w:bodyDiv w:val="1"/>
      <w:marLeft w:val="0"/>
      <w:marRight w:val="0"/>
      <w:marTop w:val="0"/>
      <w:marBottom w:val="0"/>
      <w:divBdr>
        <w:top w:val="none" w:sz="0" w:space="0" w:color="auto"/>
        <w:left w:val="none" w:sz="0" w:space="0" w:color="auto"/>
        <w:bottom w:val="none" w:sz="0" w:space="0" w:color="auto"/>
        <w:right w:val="none" w:sz="0" w:space="0" w:color="auto"/>
      </w:divBdr>
    </w:div>
    <w:div w:id="897015120">
      <w:bodyDiv w:val="1"/>
      <w:marLeft w:val="0"/>
      <w:marRight w:val="0"/>
      <w:marTop w:val="0"/>
      <w:marBottom w:val="0"/>
      <w:divBdr>
        <w:top w:val="none" w:sz="0" w:space="0" w:color="auto"/>
        <w:left w:val="none" w:sz="0" w:space="0" w:color="auto"/>
        <w:bottom w:val="none" w:sz="0" w:space="0" w:color="auto"/>
        <w:right w:val="none" w:sz="0" w:space="0" w:color="auto"/>
      </w:divBdr>
    </w:div>
    <w:div w:id="901061027">
      <w:bodyDiv w:val="1"/>
      <w:marLeft w:val="0"/>
      <w:marRight w:val="0"/>
      <w:marTop w:val="0"/>
      <w:marBottom w:val="0"/>
      <w:divBdr>
        <w:top w:val="none" w:sz="0" w:space="0" w:color="auto"/>
        <w:left w:val="none" w:sz="0" w:space="0" w:color="auto"/>
        <w:bottom w:val="none" w:sz="0" w:space="0" w:color="auto"/>
        <w:right w:val="none" w:sz="0" w:space="0" w:color="auto"/>
      </w:divBdr>
    </w:div>
    <w:div w:id="903102597">
      <w:bodyDiv w:val="1"/>
      <w:marLeft w:val="0"/>
      <w:marRight w:val="0"/>
      <w:marTop w:val="0"/>
      <w:marBottom w:val="0"/>
      <w:divBdr>
        <w:top w:val="none" w:sz="0" w:space="0" w:color="auto"/>
        <w:left w:val="none" w:sz="0" w:space="0" w:color="auto"/>
        <w:bottom w:val="none" w:sz="0" w:space="0" w:color="auto"/>
        <w:right w:val="none" w:sz="0" w:space="0" w:color="auto"/>
      </w:divBdr>
    </w:div>
    <w:div w:id="904921671">
      <w:bodyDiv w:val="1"/>
      <w:marLeft w:val="0"/>
      <w:marRight w:val="0"/>
      <w:marTop w:val="0"/>
      <w:marBottom w:val="0"/>
      <w:divBdr>
        <w:top w:val="none" w:sz="0" w:space="0" w:color="auto"/>
        <w:left w:val="none" w:sz="0" w:space="0" w:color="auto"/>
        <w:bottom w:val="none" w:sz="0" w:space="0" w:color="auto"/>
        <w:right w:val="none" w:sz="0" w:space="0" w:color="auto"/>
      </w:divBdr>
    </w:div>
    <w:div w:id="907496945">
      <w:bodyDiv w:val="1"/>
      <w:marLeft w:val="0"/>
      <w:marRight w:val="0"/>
      <w:marTop w:val="0"/>
      <w:marBottom w:val="0"/>
      <w:divBdr>
        <w:top w:val="none" w:sz="0" w:space="0" w:color="auto"/>
        <w:left w:val="none" w:sz="0" w:space="0" w:color="auto"/>
        <w:bottom w:val="none" w:sz="0" w:space="0" w:color="auto"/>
        <w:right w:val="none" w:sz="0" w:space="0" w:color="auto"/>
      </w:divBdr>
    </w:div>
    <w:div w:id="907572323">
      <w:bodyDiv w:val="1"/>
      <w:marLeft w:val="0"/>
      <w:marRight w:val="0"/>
      <w:marTop w:val="0"/>
      <w:marBottom w:val="0"/>
      <w:divBdr>
        <w:top w:val="none" w:sz="0" w:space="0" w:color="auto"/>
        <w:left w:val="none" w:sz="0" w:space="0" w:color="auto"/>
        <w:bottom w:val="none" w:sz="0" w:space="0" w:color="auto"/>
        <w:right w:val="none" w:sz="0" w:space="0" w:color="auto"/>
      </w:divBdr>
    </w:div>
    <w:div w:id="908266913">
      <w:bodyDiv w:val="1"/>
      <w:marLeft w:val="0"/>
      <w:marRight w:val="0"/>
      <w:marTop w:val="0"/>
      <w:marBottom w:val="0"/>
      <w:divBdr>
        <w:top w:val="none" w:sz="0" w:space="0" w:color="auto"/>
        <w:left w:val="none" w:sz="0" w:space="0" w:color="auto"/>
        <w:bottom w:val="none" w:sz="0" w:space="0" w:color="auto"/>
        <w:right w:val="none" w:sz="0" w:space="0" w:color="auto"/>
      </w:divBdr>
    </w:div>
    <w:div w:id="910964897">
      <w:bodyDiv w:val="1"/>
      <w:marLeft w:val="0"/>
      <w:marRight w:val="0"/>
      <w:marTop w:val="0"/>
      <w:marBottom w:val="0"/>
      <w:divBdr>
        <w:top w:val="none" w:sz="0" w:space="0" w:color="auto"/>
        <w:left w:val="none" w:sz="0" w:space="0" w:color="auto"/>
        <w:bottom w:val="none" w:sz="0" w:space="0" w:color="auto"/>
        <w:right w:val="none" w:sz="0" w:space="0" w:color="auto"/>
      </w:divBdr>
    </w:div>
    <w:div w:id="913203865">
      <w:bodyDiv w:val="1"/>
      <w:marLeft w:val="0"/>
      <w:marRight w:val="0"/>
      <w:marTop w:val="0"/>
      <w:marBottom w:val="0"/>
      <w:divBdr>
        <w:top w:val="none" w:sz="0" w:space="0" w:color="auto"/>
        <w:left w:val="none" w:sz="0" w:space="0" w:color="auto"/>
        <w:bottom w:val="none" w:sz="0" w:space="0" w:color="auto"/>
        <w:right w:val="none" w:sz="0" w:space="0" w:color="auto"/>
      </w:divBdr>
    </w:div>
    <w:div w:id="915289456">
      <w:bodyDiv w:val="1"/>
      <w:marLeft w:val="0"/>
      <w:marRight w:val="0"/>
      <w:marTop w:val="0"/>
      <w:marBottom w:val="0"/>
      <w:divBdr>
        <w:top w:val="none" w:sz="0" w:space="0" w:color="auto"/>
        <w:left w:val="none" w:sz="0" w:space="0" w:color="auto"/>
        <w:bottom w:val="none" w:sz="0" w:space="0" w:color="auto"/>
        <w:right w:val="none" w:sz="0" w:space="0" w:color="auto"/>
      </w:divBdr>
    </w:div>
    <w:div w:id="918103648">
      <w:bodyDiv w:val="1"/>
      <w:marLeft w:val="0"/>
      <w:marRight w:val="0"/>
      <w:marTop w:val="0"/>
      <w:marBottom w:val="0"/>
      <w:divBdr>
        <w:top w:val="none" w:sz="0" w:space="0" w:color="auto"/>
        <w:left w:val="none" w:sz="0" w:space="0" w:color="auto"/>
        <w:bottom w:val="none" w:sz="0" w:space="0" w:color="auto"/>
        <w:right w:val="none" w:sz="0" w:space="0" w:color="auto"/>
      </w:divBdr>
    </w:div>
    <w:div w:id="919942931">
      <w:bodyDiv w:val="1"/>
      <w:marLeft w:val="0"/>
      <w:marRight w:val="0"/>
      <w:marTop w:val="0"/>
      <w:marBottom w:val="0"/>
      <w:divBdr>
        <w:top w:val="none" w:sz="0" w:space="0" w:color="auto"/>
        <w:left w:val="none" w:sz="0" w:space="0" w:color="auto"/>
        <w:bottom w:val="none" w:sz="0" w:space="0" w:color="auto"/>
        <w:right w:val="none" w:sz="0" w:space="0" w:color="auto"/>
      </w:divBdr>
    </w:div>
    <w:div w:id="919951473">
      <w:bodyDiv w:val="1"/>
      <w:marLeft w:val="0"/>
      <w:marRight w:val="0"/>
      <w:marTop w:val="0"/>
      <w:marBottom w:val="0"/>
      <w:divBdr>
        <w:top w:val="none" w:sz="0" w:space="0" w:color="auto"/>
        <w:left w:val="none" w:sz="0" w:space="0" w:color="auto"/>
        <w:bottom w:val="none" w:sz="0" w:space="0" w:color="auto"/>
        <w:right w:val="none" w:sz="0" w:space="0" w:color="auto"/>
      </w:divBdr>
    </w:div>
    <w:div w:id="922254631">
      <w:bodyDiv w:val="1"/>
      <w:marLeft w:val="0"/>
      <w:marRight w:val="0"/>
      <w:marTop w:val="0"/>
      <w:marBottom w:val="0"/>
      <w:divBdr>
        <w:top w:val="none" w:sz="0" w:space="0" w:color="auto"/>
        <w:left w:val="none" w:sz="0" w:space="0" w:color="auto"/>
        <w:bottom w:val="none" w:sz="0" w:space="0" w:color="auto"/>
        <w:right w:val="none" w:sz="0" w:space="0" w:color="auto"/>
      </w:divBdr>
    </w:div>
    <w:div w:id="925112735">
      <w:bodyDiv w:val="1"/>
      <w:marLeft w:val="0"/>
      <w:marRight w:val="0"/>
      <w:marTop w:val="0"/>
      <w:marBottom w:val="0"/>
      <w:divBdr>
        <w:top w:val="none" w:sz="0" w:space="0" w:color="auto"/>
        <w:left w:val="none" w:sz="0" w:space="0" w:color="auto"/>
        <w:bottom w:val="none" w:sz="0" w:space="0" w:color="auto"/>
        <w:right w:val="none" w:sz="0" w:space="0" w:color="auto"/>
      </w:divBdr>
    </w:div>
    <w:div w:id="933053344">
      <w:bodyDiv w:val="1"/>
      <w:marLeft w:val="0"/>
      <w:marRight w:val="0"/>
      <w:marTop w:val="0"/>
      <w:marBottom w:val="0"/>
      <w:divBdr>
        <w:top w:val="none" w:sz="0" w:space="0" w:color="auto"/>
        <w:left w:val="none" w:sz="0" w:space="0" w:color="auto"/>
        <w:bottom w:val="none" w:sz="0" w:space="0" w:color="auto"/>
        <w:right w:val="none" w:sz="0" w:space="0" w:color="auto"/>
      </w:divBdr>
    </w:div>
    <w:div w:id="938173428">
      <w:bodyDiv w:val="1"/>
      <w:marLeft w:val="0"/>
      <w:marRight w:val="0"/>
      <w:marTop w:val="0"/>
      <w:marBottom w:val="0"/>
      <w:divBdr>
        <w:top w:val="none" w:sz="0" w:space="0" w:color="auto"/>
        <w:left w:val="none" w:sz="0" w:space="0" w:color="auto"/>
        <w:bottom w:val="none" w:sz="0" w:space="0" w:color="auto"/>
        <w:right w:val="none" w:sz="0" w:space="0" w:color="auto"/>
      </w:divBdr>
    </w:div>
    <w:div w:id="939484688">
      <w:bodyDiv w:val="1"/>
      <w:marLeft w:val="0"/>
      <w:marRight w:val="0"/>
      <w:marTop w:val="0"/>
      <w:marBottom w:val="0"/>
      <w:divBdr>
        <w:top w:val="none" w:sz="0" w:space="0" w:color="auto"/>
        <w:left w:val="none" w:sz="0" w:space="0" w:color="auto"/>
        <w:bottom w:val="none" w:sz="0" w:space="0" w:color="auto"/>
        <w:right w:val="none" w:sz="0" w:space="0" w:color="auto"/>
      </w:divBdr>
    </w:div>
    <w:div w:id="949777840">
      <w:bodyDiv w:val="1"/>
      <w:marLeft w:val="0"/>
      <w:marRight w:val="0"/>
      <w:marTop w:val="0"/>
      <w:marBottom w:val="0"/>
      <w:divBdr>
        <w:top w:val="none" w:sz="0" w:space="0" w:color="auto"/>
        <w:left w:val="none" w:sz="0" w:space="0" w:color="auto"/>
        <w:bottom w:val="none" w:sz="0" w:space="0" w:color="auto"/>
        <w:right w:val="none" w:sz="0" w:space="0" w:color="auto"/>
      </w:divBdr>
    </w:div>
    <w:div w:id="954098968">
      <w:bodyDiv w:val="1"/>
      <w:marLeft w:val="0"/>
      <w:marRight w:val="0"/>
      <w:marTop w:val="0"/>
      <w:marBottom w:val="0"/>
      <w:divBdr>
        <w:top w:val="none" w:sz="0" w:space="0" w:color="auto"/>
        <w:left w:val="none" w:sz="0" w:space="0" w:color="auto"/>
        <w:bottom w:val="none" w:sz="0" w:space="0" w:color="auto"/>
        <w:right w:val="none" w:sz="0" w:space="0" w:color="auto"/>
      </w:divBdr>
    </w:div>
    <w:div w:id="973023767">
      <w:bodyDiv w:val="1"/>
      <w:marLeft w:val="0"/>
      <w:marRight w:val="0"/>
      <w:marTop w:val="0"/>
      <w:marBottom w:val="0"/>
      <w:divBdr>
        <w:top w:val="none" w:sz="0" w:space="0" w:color="auto"/>
        <w:left w:val="none" w:sz="0" w:space="0" w:color="auto"/>
        <w:bottom w:val="none" w:sz="0" w:space="0" w:color="auto"/>
        <w:right w:val="none" w:sz="0" w:space="0" w:color="auto"/>
      </w:divBdr>
    </w:div>
    <w:div w:id="977346473">
      <w:bodyDiv w:val="1"/>
      <w:marLeft w:val="0"/>
      <w:marRight w:val="0"/>
      <w:marTop w:val="0"/>
      <w:marBottom w:val="0"/>
      <w:divBdr>
        <w:top w:val="none" w:sz="0" w:space="0" w:color="auto"/>
        <w:left w:val="none" w:sz="0" w:space="0" w:color="auto"/>
        <w:bottom w:val="none" w:sz="0" w:space="0" w:color="auto"/>
        <w:right w:val="none" w:sz="0" w:space="0" w:color="auto"/>
      </w:divBdr>
    </w:div>
    <w:div w:id="991062136">
      <w:bodyDiv w:val="1"/>
      <w:marLeft w:val="0"/>
      <w:marRight w:val="0"/>
      <w:marTop w:val="0"/>
      <w:marBottom w:val="0"/>
      <w:divBdr>
        <w:top w:val="none" w:sz="0" w:space="0" w:color="auto"/>
        <w:left w:val="none" w:sz="0" w:space="0" w:color="auto"/>
        <w:bottom w:val="none" w:sz="0" w:space="0" w:color="auto"/>
        <w:right w:val="none" w:sz="0" w:space="0" w:color="auto"/>
      </w:divBdr>
    </w:div>
    <w:div w:id="1003049334">
      <w:bodyDiv w:val="1"/>
      <w:marLeft w:val="0"/>
      <w:marRight w:val="0"/>
      <w:marTop w:val="0"/>
      <w:marBottom w:val="0"/>
      <w:divBdr>
        <w:top w:val="none" w:sz="0" w:space="0" w:color="auto"/>
        <w:left w:val="none" w:sz="0" w:space="0" w:color="auto"/>
        <w:bottom w:val="none" w:sz="0" w:space="0" w:color="auto"/>
        <w:right w:val="none" w:sz="0" w:space="0" w:color="auto"/>
      </w:divBdr>
    </w:div>
    <w:div w:id="1006446585">
      <w:bodyDiv w:val="1"/>
      <w:marLeft w:val="0"/>
      <w:marRight w:val="0"/>
      <w:marTop w:val="0"/>
      <w:marBottom w:val="0"/>
      <w:divBdr>
        <w:top w:val="none" w:sz="0" w:space="0" w:color="auto"/>
        <w:left w:val="none" w:sz="0" w:space="0" w:color="auto"/>
        <w:bottom w:val="none" w:sz="0" w:space="0" w:color="auto"/>
        <w:right w:val="none" w:sz="0" w:space="0" w:color="auto"/>
      </w:divBdr>
    </w:div>
    <w:div w:id="1012103183">
      <w:bodyDiv w:val="1"/>
      <w:marLeft w:val="0"/>
      <w:marRight w:val="0"/>
      <w:marTop w:val="0"/>
      <w:marBottom w:val="0"/>
      <w:divBdr>
        <w:top w:val="none" w:sz="0" w:space="0" w:color="auto"/>
        <w:left w:val="none" w:sz="0" w:space="0" w:color="auto"/>
        <w:bottom w:val="none" w:sz="0" w:space="0" w:color="auto"/>
        <w:right w:val="none" w:sz="0" w:space="0" w:color="auto"/>
      </w:divBdr>
    </w:div>
    <w:div w:id="1014113036">
      <w:bodyDiv w:val="1"/>
      <w:marLeft w:val="0"/>
      <w:marRight w:val="0"/>
      <w:marTop w:val="0"/>
      <w:marBottom w:val="0"/>
      <w:divBdr>
        <w:top w:val="none" w:sz="0" w:space="0" w:color="auto"/>
        <w:left w:val="none" w:sz="0" w:space="0" w:color="auto"/>
        <w:bottom w:val="none" w:sz="0" w:space="0" w:color="auto"/>
        <w:right w:val="none" w:sz="0" w:space="0" w:color="auto"/>
      </w:divBdr>
    </w:div>
    <w:div w:id="1021053969">
      <w:bodyDiv w:val="1"/>
      <w:marLeft w:val="0"/>
      <w:marRight w:val="0"/>
      <w:marTop w:val="0"/>
      <w:marBottom w:val="0"/>
      <w:divBdr>
        <w:top w:val="none" w:sz="0" w:space="0" w:color="auto"/>
        <w:left w:val="none" w:sz="0" w:space="0" w:color="auto"/>
        <w:bottom w:val="none" w:sz="0" w:space="0" w:color="auto"/>
        <w:right w:val="none" w:sz="0" w:space="0" w:color="auto"/>
      </w:divBdr>
    </w:div>
    <w:div w:id="1021930581">
      <w:bodyDiv w:val="1"/>
      <w:marLeft w:val="0"/>
      <w:marRight w:val="0"/>
      <w:marTop w:val="0"/>
      <w:marBottom w:val="0"/>
      <w:divBdr>
        <w:top w:val="none" w:sz="0" w:space="0" w:color="auto"/>
        <w:left w:val="none" w:sz="0" w:space="0" w:color="auto"/>
        <w:bottom w:val="none" w:sz="0" w:space="0" w:color="auto"/>
        <w:right w:val="none" w:sz="0" w:space="0" w:color="auto"/>
      </w:divBdr>
    </w:div>
    <w:div w:id="1034888041">
      <w:bodyDiv w:val="1"/>
      <w:marLeft w:val="0"/>
      <w:marRight w:val="0"/>
      <w:marTop w:val="0"/>
      <w:marBottom w:val="0"/>
      <w:divBdr>
        <w:top w:val="none" w:sz="0" w:space="0" w:color="auto"/>
        <w:left w:val="none" w:sz="0" w:space="0" w:color="auto"/>
        <w:bottom w:val="none" w:sz="0" w:space="0" w:color="auto"/>
        <w:right w:val="none" w:sz="0" w:space="0" w:color="auto"/>
      </w:divBdr>
    </w:div>
    <w:div w:id="1035814792">
      <w:bodyDiv w:val="1"/>
      <w:marLeft w:val="0"/>
      <w:marRight w:val="0"/>
      <w:marTop w:val="0"/>
      <w:marBottom w:val="0"/>
      <w:divBdr>
        <w:top w:val="none" w:sz="0" w:space="0" w:color="auto"/>
        <w:left w:val="none" w:sz="0" w:space="0" w:color="auto"/>
        <w:bottom w:val="none" w:sz="0" w:space="0" w:color="auto"/>
        <w:right w:val="none" w:sz="0" w:space="0" w:color="auto"/>
      </w:divBdr>
    </w:div>
    <w:div w:id="1042558538">
      <w:bodyDiv w:val="1"/>
      <w:marLeft w:val="0"/>
      <w:marRight w:val="0"/>
      <w:marTop w:val="0"/>
      <w:marBottom w:val="0"/>
      <w:divBdr>
        <w:top w:val="none" w:sz="0" w:space="0" w:color="auto"/>
        <w:left w:val="none" w:sz="0" w:space="0" w:color="auto"/>
        <w:bottom w:val="none" w:sz="0" w:space="0" w:color="auto"/>
        <w:right w:val="none" w:sz="0" w:space="0" w:color="auto"/>
      </w:divBdr>
    </w:div>
    <w:div w:id="1043557682">
      <w:bodyDiv w:val="1"/>
      <w:marLeft w:val="0"/>
      <w:marRight w:val="0"/>
      <w:marTop w:val="0"/>
      <w:marBottom w:val="0"/>
      <w:divBdr>
        <w:top w:val="none" w:sz="0" w:space="0" w:color="auto"/>
        <w:left w:val="none" w:sz="0" w:space="0" w:color="auto"/>
        <w:bottom w:val="none" w:sz="0" w:space="0" w:color="auto"/>
        <w:right w:val="none" w:sz="0" w:space="0" w:color="auto"/>
      </w:divBdr>
    </w:div>
    <w:div w:id="1059090431">
      <w:bodyDiv w:val="1"/>
      <w:marLeft w:val="0"/>
      <w:marRight w:val="0"/>
      <w:marTop w:val="0"/>
      <w:marBottom w:val="0"/>
      <w:divBdr>
        <w:top w:val="none" w:sz="0" w:space="0" w:color="auto"/>
        <w:left w:val="none" w:sz="0" w:space="0" w:color="auto"/>
        <w:bottom w:val="none" w:sz="0" w:space="0" w:color="auto"/>
        <w:right w:val="none" w:sz="0" w:space="0" w:color="auto"/>
      </w:divBdr>
    </w:div>
    <w:div w:id="1059474950">
      <w:bodyDiv w:val="1"/>
      <w:marLeft w:val="0"/>
      <w:marRight w:val="0"/>
      <w:marTop w:val="0"/>
      <w:marBottom w:val="0"/>
      <w:divBdr>
        <w:top w:val="none" w:sz="0" w:space="0" w:color="auto"/>
        <w:left w:val="none" w:sz="0" w:space="0" w:color="auto"/>
        <w:bottom w:val="none" w:sz="0" w:space="0" w:color="auto"/>
        <w:right w:val="none" w:sz="0" w:space="0" w:color="auto"/>
      </w:divBdr>
    </w:div>
    <w:div w:id="1066223957">
      <w:bodyDiv w:val="1"/>
      <w:marLeft w:val="0"/>
      <w:marRight w:val="0"/>
      <w:marTop w:val="0"/>
      <w:marBottom w:val="0"/>
      <w:divBdr>
        <w:top w:val="none" w:sz="0" w:space="0" w:color="auto"/>
        <w:left w:val="none" w:sz="0" w:space="0" w:color="auto"/>
        <w:bottom w:val="none" w:sz="0" w:space="0" w:color="auto"/>
        <w:right w:val="none" w:sz="0" w:space="0" w:color="auto"/>
      </w:divBdr>
    </w:div>
    <w:div w:id="1066413463">
      <w:bodyDiv w:val="1"/>
      <w:marLeft w:val="0"/>
      <w:marRight w:val="0"/>
      <w:marTop w:val="0"/>
      <w:marBottom w:val="0"/>
      <w:divBdr>
        <w:top w:val="none" w:sz="0" w:space="0" w:color="auto"/>
        <w:left w:val="none" w:sz="0" w:space="0" w:color="auto"/>
        <w:bottom w:val="none" w:sz="0" w:space="0" w:color="auto"/>
        <w:right w:val="none" w:sz="0" w:space="0" w:color="auto"/>
      </w:divBdr>
    </w:div>
    <w:div w:id="1077093127">
      <w:bodyDiv w:val="1"/>
      <w:marLeft w:val="0"/>
      <w:marRight w:val="0"/>
      <w:marTop w:val="0"/>
      <w:marBottom w:val="0"/>
      <w:divBdr>
        <w:top w:val="none" w:sz="0" w:space="0" w:color="auto"/>
        <w:left w:val="none" w:sz="0" w:space="0" w:color="auto"/>
        <w:bottom w:val="none" w:sz="0" w:space="0" w:color="auto"/>
        <w:right w:val="none" w:sz="0" w:space="0" w:color="auto"/>
      </w:divBdr>
    </w:div>
    <w:div w:id="1089035747">
      <w:bodyDiv w:val="1"/>
      <w:marLeft w:val="0"/>
      <w:marRight w:val="0"/>
      <w:marTop w:val="0"/>
      <w:marBottom w:val="0"/>
      <w:divBdr>
        <w:top w:val="none" w:sz="0" w:space="0" w:color="auto"/>
        <w:left w:val="none" w:sz="0" w:space="0" w:color="auto"/>
        <w:bottom w:val="none" w:sz="0" w:space="0" w:color="auto"/>
        <w:right w:val="none" w:sz="0" w:space="0" w:color="auto"/>
      </w:divBdr>
    </w:div>
    <w:div w:id="1089086084">
      <w:bodyDiv w:val="1"/>
      <w:marLeft w:val="0"/>
      <w:marRight w:val="0"/>
      <w:marTop w:val="0"/>
      <w:marBottom w:val="0"/>
      <w:divBdr>
        <w:top w:val="none" w:sz="0" w:space="0" w:color="auto"/>
        <w:left w:val="none" w:sz="0" w:space="0" w:color="auto"/>
        <w:bottom w:val="none" w:sz="0" w:space="0" w:color="auto"/>
        <w:right w:val="none" w:sz="0" w:space="0" w:color="auto"/>
      </w:divBdr>
    </w:div>
    <w:div w:id="1093476285">
      <w:bodyDiv w:val="1"/>
      <w:marLeft w:val="0"/>
      <w:marRight w:val="0"/>
      <w:marTop w:val="0"/>
      <w:marBottom w:val="0"/>
      <w:divBdr>
        <w:top w:val="none" w:sz="0" w:space="0" w:color="auto"/>
        <w:left w:val="none" w:sz="0" w:space="0" w:color="auto"/>
        <w:bottom w:val="none" w:sz="0" w:space="0" w:color="auto"/>
        <w:right w:val="none" w:sz="0" w:space="0" w:color="auto"/>
      </w:divBdr>
    </w:div>
    <w:div w:id="1096243625">
      <w:bodyDiv w:val="1"/>
      <w:marLeft w:val="0"/>
      <w:marRight w:val="0"/>
      <w:marTop w:val="0"/>
      <w:marBottom w:val="0"/>
      <w:divBdr>
        <w:top w:val="none" w:sz="0" w:space="0" w:color="auto"/>
        <w:left w:val="none" w:sz="0" w:space="0" w:color="auto"/>
        <w:bottom w:val="none" w:sz="0" w:space="0" w:color="auto"/>
        <w:right w:val="none" w:sz="0" w:space="0" w:color="auto"/>
      </w:divBdr>
    </w:div>
    <w:div w:id="1098520710">
      <w:bodyDiv w:val="1"/>
      <w:marLeft w:val="0"/>
      <w:marRight w:val="0"/>
      <w:marTop w:val="0"/>
      <w:marBottom w:val="0"/>
      <w:divBdr>
        <w:top w:val="none" w:sz="0" w:space="0" w:color="auto"/>
        <w:left w:val="none" w:sz="0" w:space="0" w:color="auto"/>
        <w:bottom w:val="none" w:sz="0" w:space="0" w:color="auto"/>
        <w:right w:val="none" w:sz="0" w:space="0" w:color="auto"/>
      </w:divBdr>
    </w:div>
    <w:div w:id="1099254251">
      <w:bodyDiv w:val="1"/>
      <w:marLeft w:val="0"/>
      <w:marRight w:val="0"/>
      <w:marTop w:val="0"/>
      <w:marBottom w:val="0"/>
      <w:divBdr>
        <w:top w:val="none" w:sz="0" w:space="0" w:color="auto"/>
        <w:left w:val="none" w:sz="0" w:space="0" w:color="auto"/>
        <w:bottom w:val="none" w:sz="0" w:space="0" w:color="auto"/>
        <w:right w:val="none" w:sz="0" w:space="0" w:color="auto"/>
      </w:divBdr>
    </w:div>
    <w:div w:id="1101099465">
      <w:bodyDiv w:val="1"/>
      <w:marLeft w:val="0"/>
      <w:marRight w:val="0"/>
      <w:marTop w:val="0"/>
      <w:marBottom w:val="0"/>
      <w:divBdr>
        <w:top w:val="none" w:sz="0" w:space="0" w:color="auto"/>
        <w:left w:val="none" w:sz="0" w:space="0" w:color="auto"/>
        <w:bottom w:val="none" w:sz="0" w:space="0" w:color="auto"/>
        <w:right w:val="none" w:sz="0" w:space="0" w:color="auto"/>
      </w:divBdr>
    </w:div>
    <w:div w:id="1104233203">
      <w:bodyDiv w:val="1"/>
      <w:marLeft w:val="0"/>
      <w:marRight w:val="0"/>
      <w:marTop w:val="0"/>
      <w:marBottom w:val="0"/>
      <w:divBdr>
        <w:top w:val="none" w:sz="0" w:space="0" w:color="auto"/>
        <w:left w:val="none" w:sz="0" w:space="0" w:color="auto"/>
        <w:bottom w:val="none" w:sz="0" w:space="0" w:color="auto"/>
        <w:right w:val="none" w:sz="0" w:space="0" w:color="auto"/>
      </w:divBdr>
    </w:div>
    <w:div w:id="1104686587">
      <w:bodyDiv w:val="1"/>
      <w:marLeft w:val="0"/>
      <w:marRight w:val="0"/>
      <w:marTop w:val="0"/>
      <w:marBottom w:val="0"/>
      <w:divBdr>
        <w:top w:val="none" w:sz="0" w:space="0" w:color="auto"/>
        <w:left w:val="none" w:sz="0" w:space="0" w:color="auto"/>
        <w:bottom w:val="none" w:sz="0" w:space="0" w:color="auto"/>
        <w:right w:val="none" w:sz="0" w:space="0" w:color="auto"/>
      </w:divBdr>
    </w:div>
    <w:div w:id="1110587765">
      <w:bodyDiv w:val="1"/>
      <w:marLeft w:val="0"/>
      <w:marRight w:val="0"/>
      <w:marTop w:val="0"/>
      <w:marBottom w:val="0"/>
      <w:divBdr>
        <w:top w:val="none" w:sz="0" w:space="0" w:color="auto"/>
        <w:left w:val="none" w:sz="0" w:space="0" w:color="auto"/>
        <w:bottom w:val="none" w:sz="0" w:space="0" w:color="auto"/>
        <w:right w:val="none" w:sz="0" w:space="0" w:color="auto"/>
      </w:divBdr>
    </w:div>
    <w:div w:id="1113020323">
      <w:bodyDiv w:val="1"/>
      <w:marLeft w:val="0"/>
      <w:marRight w:val="0"/>
      <w:marTop w:val="0"/>
      <w:marBottom w:val="0"/>
      <w:divBdr>
        <w:top w:val="none" w:sz="0" w:space="0" w:color="auto"/>
        <w:left w:val="none" w:sz="0" w:space="0" w:color="auto"/>
        <w:bottom w:val="none" w:sz="0" w:space="0" w:color="auto"/>
        <w:right w:val="none" w:sz="0" w:space="0" w:color="auto"/>
      </w:divBdr>
    </w:div>
    <w:div w:id="1114982916">
      <w:bodyDiv w:val="1"/>
      <w:marLeft w:val="0"/>
      <w:marRight w:val="0"/>
      <w:marTop w:val="0"/>
      <w:marBottom w:val="0"/>
      <w:divBdr>
        <w:top w:val="none" w:sz="0" w:space="0" w:color="auto"/>
        <w:left w:val="none" w:sz="0" w:space="0" w:color="auto"/>
        <w:bottom w:val="none" w:sz="0" w:space="0" w:color="auto"/>
        <w:right w:val="none" w:sz="0" w:space="0" w:color="auto"/>
      </w:divBdr>
    </w:div>
    <w:div w:id="1119883308">
      <w:bodyDiv w:val="1"/>
      <w:marLeft w:val="0"/>
      <w:marRight w:val="0"/>
      <w:marTop w:val="0"/>
      <w:marBottom w:val="0"/>
      <w:divBdr>
        <w:top w:val="none" w:sz="0" w:space="0" w:color="auto"/>
        <w:left w:val="none" w:sz="0" w:space="0" w:color="auto"/>
        <w:bottom w:val="none" w:sz="0" w:space="0" w:color="auto"/>
        <w:right w:val="none" w:sz="0" w:space="0" w:color="auto"/>
      </w:divBdr>
    </w:div>
    <w:div w:id="1136920478">
      <w:bodyDiv w:val="1"/>
      <w:marLeft w:val="0"/>
      <w:marRight w:val="0"/>
      <w:marTop w:val="0"/>
      <w:marBottom w:val="0"/>
      <w:divBdr>
        <w:top w:val="none" w:sz="0" w:space="0" w:color="auto"/>
        <w:left w:val="none" w:sz="0" w:space="0" w:color="auto"/>
        <w:bottom w:val="none" w:sz="0" w:space="0" w:color="auto"/>
        <w:right w:val="none" w:sz="0" w:space="0" w:color="auto"/>
      </w:divBdr>
    </w:div>
    <w:div w:id="1137181022">
      <w:bodyDiv w:val="1"/>
      <w:marLeft w:val="0"/>
      <w:marRight w:val="0"/>
      <w:marTop w:val="0"/>
      <w:marBottom w:val="0"/>
      <w:divBdr>
        <w:top w:val="none" w:sz="0" w:space="0" w:color="auto"/>
        <w:left w:val="none" w:sz="0" w:space="0" w:color="auto"/>
        <w:bottom w:val="none" w:sz="0" w:space="0" w:color="auto"/>
        <w:right w:val="none" w:sz="0" w:space="0" w:color="auto"/>
      </w:divBdr>
    </w:div>
    <w:div w:id="1137257128">
      <w:bodyDiv w:val="1"/>
      <w:marLeft w:val="0"/>
      <w:marRight w:val="0"/>
      <w:marTop w:val="0"/>
      <w:marBottom w:val="0"/>
      <w:divBdr>
        <w:top w:val="none" w:sz="0" w:space="0" w:color="auto"/>
        <w:left w:val="none" w:sz="0" w:space="0" w:color="auto"/>
        <w:bottom w:val="none" w:sz="0" w:space="0" w:color="auto"/>
        <w:right w:val="none" w:sz="0" w:space="0" w:color="auto"/>
      </w:divBdr>
    </w:div>
    <w:div w:id="1138062991">
      <w:bodyDiv w:val="1"/>
      <w:marLeft w:val="0"/>
      <w:marRight w:val="0"/>
      <w:marTop w:val="0"/>
      <w:marBottom w:val="0"/>
      <w:divBdr>
        <w:top w:val="none" w:sz="0" w:space="0" w:color="auto"/>
        <w:left w:val="none" w:sz="0" w:space="0" w:color="auto"/>
        <w:bottom w:val="none" w:sz="0" w:space="0" w:color="auto"/>
        <w:right w:val="none" w:sz="0" w:space="0" w:color="auto"/>
      </w:divBdr>
    </w:div>
    <w:div w:id="1139343798">
      <w:bodyDiv w:val="1"/>
      <w:marLeft w:val="0"/>
      <w:marRight w:val="0"/>
      <w:marTop w:val="0"/>
      <w:marBottom w:val="0"/>
      <w:divBdr>
        <w:top w:val="none" w:sz="0" w:space="0" w:color="auto"/>
        <w:left w:val="none" w:sz="0" w:space="0" w:color="auto"/>
        <w:bottom w:val="none" w:sz="0" w:space="0" w:color="auto"/>
        <w:right w:val="none" w:sz="0" w:space="0" w:color="auto"/>
      </w:divBdr>
    </w:div>
    <w:div w:id="1140686229">
      <w:bodyDiv w:val="1"/>
      <w:marLeft w:val="0"/>
      <w:marRight w:val="0"/>
      <w:marTop w:val="0"/>
      <w:marBottom w:val="0"/>
      <w:divBdr>
        <w:top w:val="none" w:sz="0" w:space="0" w:color="auto"/>
        <w:left w:val="none" w:sz="0" w:space="0" w:color="auto"/>
        <w:bottom w:val="none" w:sz="0" w:space="0" w:color="auto"/>
        <w:right w:val="none" w:sz="0" w:space="0" w:color="auto"/>
      </w:divBdr>
    </w:div>
    <w:div w:id="1147431605">
      <w:bodyDiv w:val="1"/>
      <w:marLeft w:val="0"/>
      <w:marRight w:val="0"/>
      <w:marTop w:val="0"/>
      <w:marBottom w:val="0"/>
      <w:divBdr>
        <w:top w:val="none" w:sz="0" w:space="0" w:color="auto"/>
        <w:left w:val="none" w:sz="0" w:space="0" w:color="auto"/>
        <w:bottom w:val="none" w:sz="0" w:space="0" w:color="auto"/>
        <w:right w:val="none" w:sz="0" w:space="0" w:color="auto"/>
      </w:divBdr>
    </w:div>
    <w:div w:id="1150093835">
      <w:bodyDiv w:val="1"/>
      <w:marLeft w:val="0"/>
      <w:marRight w:val="0"/>
      <w:marTop w:val="0"/>
      <w:marBottom w:val="0"/>
      <w:divBdr>
        <w:top w:val="none" w:sz="0" w:space="0" w:color="auto"/>
        <w:left w:val="none" w:sz="0" w:space="0" w:color="auto"/>
        <w:bottom w:val="none" w:sz="0" w:space="0" w:color="auto"/>
        <w:right w:val="none" w:sz="0" w:space="0" w:color="auto"/>
      </w:divBdr>
    </w:div>
    <w:div w:id="1151367507">
      <w:bodyDiv w:val="1"/>
      <w:marLeft w:val="0"/>
      <w:marRight w:val="0"/>
      <w:marTop w:val="0"/>
      <w:marBottom w:val="0"/>
      <w:divBdr>
        <w:top w:val="none" w:sz="0" w:space="0" w:color="auto"/>
        <w:left w:val="none" w:sz="0" w:space="0" w:color="auto"/>
        <w:bottom w:val="none" w:sz="0" w:space="0" w:color="auto"/>
        <w:right w:val="none" w:sz="0" w:space="0" w:color="auto"/>
      </w:divBdr>
    </w:div>
    <w:div w:id="1153447214">
      <w:bodyDiv w:val="1"/>
      <w:marLeft w:val="0"/>
      <w:marRight w:val="0"/>
      <w:marTop w:val="0"/>
      <w:marBottom w:val="0"/>
      <w:divBdr>
        <w:top w:val="none" w:sz="0" w:space="0" w:color="auto"/>
        <w:left w:val="none" w:sz="0" w:space="0" w:color="auto"/>
        <w:bottom w:val="none" w:sz="0" w:space="0" w:color="auto"/>
        <w:right w:val="none" w:sz="0" w:space="0" w:color="auto"/>
      </w:divBdr>
    </w:div>
    <w:div w:id="1154687511">
      <w:bodyDiv w:val="1"/>
      <w:marLeft w:val="0"/>
      <w:marRight w:val="0"/>
      <w:marTop w:val="0"/>
      <w:marBottom w:val="0"/>
      <w:divBdr>
        <w:top w:val="none" w:sz="0" w:space="0" w:color="auto"/>
        <w:left w:val="none" w:sz="0" w:space="0" w:color="auto"/>
        <w:bottom w:val="none" w:sz="0" w:space="0" w:color="auto"/>
        <w:right w:val="none" w:sz="0" w:space="0" w:color="auto"/>
      </w:divBdr>
    </w:div>
    <w:div w:id="1154948119">
      <w:bodyDiv w:val="1"/>
      <w:marLeft w:val="0"/>
      <w:marRight w:val="0"/>
      <w:marTop w:val="0"/>
      <w:marBottom w:val="0"/>
      <w:divBdr>
        <w:top w:val="none" w:sz="0" w:space="0" w:color="auto"/>
        <w:left w:val="none" w:sz="0" w:space="0" w:color="auto"/>
        <w:bottom w:val="none" w:sz="0" w:space="0" w:color="auto"/>
        <w:right w:val="none" w:sz="0" w:space="0" w:color="auto"/>
      </w:divBdr>
    </w:div>
    <w:div w:id="1166557268">
      <w:bodyDiv w:val="1"/>
      <w:marLeft w:val="0"/>
      <w:marRight w:val="0"/>
      <w:marTop w:val="0"/>
      <w:marBottom w:val="0"/>
      <w:divBdr>
        <w:top w:val="none" w:sz="0" w:space="0" w:color="auto"/>
        <w:left w:val="none" w:sz="0" w:space="0" w:color="auto"/>
        <w:bottom w:val="none" w:sz="0" w:space="0" w:color="auto"/>
        <w:right w:val="none" w:sz="0" w:space="0" w:color="auto"/>
      </w:divBdr>
    </w:div>
    <w:div w:id="1184171061">
      <w:bodyDiv w:val="1"/>
      <w:marLeft w:val="0"/>
      <w:marRight w:val="0"/>
      <w:marTop w:val="0"/>
      <w:marBottom w:val="0"/>
      <w:divBdr>
        <w:top w:val="none" w:sz="0" w:space="0" w:color="auto"/>
        <w:left w:val="none" w:sz="0" w:space="0" w:color="auto"/>
        <w:bottom w:val="none" w:sz="0" w:space="0" w:color="auto"/>
        <w:right w:val="none" w:sz="0" w:space="0" w:color="auto"/>
      </w:divBdr>
    </w:div>
    <w:div w:id="1193231020">
      <w:bodyDiv w:val="1"/>
      <w:marLeft w:val="0"/>
      <w:marRight w:val="0"/>
      <w:marTop w:val="0"/>
      <w:marBottom w:val="0"/>
      <w:divBdr>
        <w:top w:val="none" w:sz="0" w:space="0" w:color="auto"/>
        <w:left w:val="none" w:sz="0" w:space="0" w:color="auto"/>
        <w:bottom w:val="none" w:sz="0" w:space="0" w:color="auto"/>
        <w:right w:val="none" w:sz="0" w:space="0" w:color="auto"/>
      </w:divBdr>
    </w:div>
    <w:div w:id="1194924728">
      <w:bodyDiv w:val="1"/>
      <w:marLeft w:val="0"/>
      <w:marRight w:val="0"/>
      <w:marTop w:val="0"/>
      <w:marBottom w:val="0"/>
      <w:divBdr>
        <w:top w:val="none" w:sz="0" w:space="0" w:color="auto"/>
        <w:left w:val="none" w:sz="0" w:space="0" w:color="auto"/>
        <w:bottom w:val="none" w:sz="0" w:space="0" w:color="auto"/>
        <w:right w:val="none" w:sz="0" w:space="0" w:color="auto"/>
      </w:divBdr>
    </w:div>
    <w:div w:id="1202091825">
      <w:bodyDiv w:val="1"/>
      <w:marLeft w:val="0"/>
      <w:marRight w:val="0"/>
      <w:marTop w:val="0"/>
      <w:marBottom w:val="0"/>
      <w:divBdr>
        <w:top w:val="none" w:sz="0" w:space="0" w:color="auto"/>
        <w:left w:val="none" w:sz="0" w:space="0" w:color="auto"/>
        <w:bottom w:val="none" w:sz="0" w:space="0" w:color="auto"/>
        <w:right w:val="none" w:sz="0" w:space="0" w:color="auto"/>
      </w:divBdr>
    </w:div>
    <w:div w:id="1220360137">
      <w:bodyDiv w:val="1"/>
      <w:marLeft w:val="0"/>
      <w:marRight w:val="0"/>
      <w:marTop w:val="0"/>
      <w:marBottom w:val="0"/>
      <w:divBdr>
        <w:top w:val="none" w:sz="0" w:space="0" w:color="auto"/>
        <w:left w:val="none" w:sz="0" w:space="0" w:color="auto"/>
        <w:bottom w:val="none" w:sz="0" w:space="0" w:color="auto"/>
        <w:right w:val="none" w:sz="0" w:space="0" w:color="auto"/>
      </w:divBdr>
    </w:div>
    <w:div w:id="1221674971">
      <w:bodyDiv w:val="1"/>
      <w:marLeft w:val="0"/>
      <w:marRight w:val="0"/>
      <w:marTop w:val="0"/>
      <w:marBottom w:val="0"/>
      <w:divBdr>
        <w:top w:val="none" w:sz="0" w:space="0" w:color="auto"/>
        <w:left w:val="none" w:sz="0" w:space="0" w:color="auto"/>
        <w:bottom w:val="none" w:sz="0" w:space="0" w:color="auto"/>
        <w:right w:val="none" w:sz="0" w:space="0" w:color="auto"/>
      </w:divBdr>
    </w:div>
    <w:div w:id="1225603777">
      <w:bodyDiv w:val="1"/>
      <w:marLeft w:val="0"/>
      <w:marRight w:val="0"/>
      <w:marTop w:val="0"/>
      <w:marBottom w:val="0"/>
      <w:divBdr>
        <w:top w:val="none" w:sz="0" w:space="0" w:color="auto"/>
        <w:left w:val="none" w:sz="0" w:space="0" w:color="auto"/>
        <w:bottom w:val="none" w:sz="0" w:space="0" w:color="auto"/>
        <w:right w:val="none" w:sz="0" w:space="0" w:color="auto"/>
      </w:divBdr>
    </w:div>
    <w:div w:id="1230574930">
      <w:bodyDiv w:val="1"/>
      <w:marLeft w:val="0"/>
      <w:marRight w:val="0"/>
      <w:marTop w:val="0"/>
      <w:marBottom w:val="0"/>
      <w:divBdr>
        <w:top w:val="none" w:sz="0" w:space="0" w:color="auto"/>
        <w:left w:val="none" w:sz="0" w:space="0" w:color="auto"/>
        <w:bottom w:val="none" w:sz="0" w:space="0" w:color="auto"/>
        <w:right w:val="none" w:sz="0" w:space="0" w:color="auto"/>
      </w:divBdr>
    </w:div>
    <w:div w:id="1233665001">
      <w:bodyDiv w:val="1"/>
      <w:marLeft w:val="0"/>
      <w:marRight w:val="0"/>
      <w:marTop w:val="0"/>
      <w:marBottom w:val="0"/>
      <w:divBdr>
        <w:top w:val="none" w:sz="0" w:space="0" w:color="auto"/>
        <w:left w:val="none" w:sz="0" w:space="0" w:color="auto"/>
        <w:bottom w:val="none" w:sz="0" w:space="0" w:color="auto"/>
        <w:right w:val="none" w:sz="0" w:space="0" w:color="auto"/>
      </w:divBdr>
    </w:div>
    <w:div w:id="1238437174">
      <w:bodyDiv w:val="1"/>
      <w:marLeft w:val="0"/>
      <w:marRight w:val="0"/>
      <w:marTop w:val="0"/>
      <w:marBottom w:val="0"/>
      <w:divBdr>
        <w:top w:val="none" w:sz="0" w:space="0" w:color="auto"/>
        <w:left w:val="none" w:sz="0" w:space="0" w:color="auto"/>
        <w:bottom w:val="none" w:sz="0" w:space="0" w:color="auto"/>
        <w:right w:val="none" w:sz="0" w:space="0" w:color="auto"/>
      </w:divBdr>
    </w:div>
    <w:div w:id="1246184604">
      <w:bodyDiv w:val="1"/>
      <w:marLeft w:val="0"/>
      <w:marRight w:val="0"/>
      <w:marTop w:val="0"/>
      <w:marBottom w:val="0"/>
      <w:divBdr>
        <w:top w:val="none" w:sz="0" w:space="0" w:color="auto"/>
        <w:left w:val="none" w:sz="0" w:space="0" w:color="auto"/>
        <w:bottom w:val="none" w:sz="0" w:space="0" w:color="auto"/>
        <w:right w:val="none" w:sz="0" w:space="0" w:color="auto"/>
      </w:divBdr>
    </w:div>
    <w:div w:id="1254508364">
      <w:bodyDiv w:val="1"/>
      <w:marLeft w:val="0"/>
      <w:marRight w:val="0"/>
      <w:marTop w:val="0"/>
      <w:marBottom w:val="0"/>
      <w:divBdr>
        <w:top w:val="none" w:sz="0" w:space="0" w:color="auto"/>
        <w:left w:val="none" w:sz="0" w:space="0" w:color="auto"/>
        <w:bottom w:val="none" w:sz="0" w:space="0" w:color="auto"/>
        <w:right w:val="none" w:sz="0" w:space="0" w:color="auto"/>
      </w:divBdr>
    </w:div>
    <w:div w:id="1256749475">
      <w:bodyDiv w:val="1"/>
      <w:marLeft w:val="0"/>
      <w:marRight w:val="0"/>
      <w:marTop w:val="0"/>
      <w:marBottom w:val="0"/>
      <w:divBdr>
        <w:top w:val="none" w:sz="0" w:space="0" w:color="auto"/>
        <w:left w:val="none" w:sz="0" w:space="0" w:color="auto"/>
        <w:bottom w:val="none" w:sz="0" w:space="0" w:color="auto"/>
        <w:right w:val="none" w:sz="0" w:space="0" w:color="auto"/>
      </w:divBdr>
    </w:div>
    <w:div w:id="1272130596">
      <w:bodyDiv w:val="1"/>
      <w:marLeft w:val="0"/>
      <w:marRight w:val="0"/>
      <w:marTop w:val="0"/>
      <w:marBottom w:val="0"/>
      <w:divBdr>
        <w:top w:val="none" w:sz="0" w:space="0" w:color="auto"/>
        <w:left w:val="none" w:sz="0" w:space="0" w:color="auto"/>
        <w:bottom w:val="none" w:sz="0" w:space="0" w:color="auto"/>
        <w:right w:val="none" w:sz="0" w:space="0" w:color="auto"/>
      </w:divBdr>
    </w:div>
    <w:div w:id="1282374209">
      <w:bodyDiv w:val="1"/>
      <w:marLeft w:val="0"/>
      <w:marRight w:val="0"/>
      <w:marTop w:val="0"/>
      <w:marBottom w:val="0"/>
      <w:divBdr>
        <w:top w:val="none" w:sz="0" w:space="0" w:color="auto"/>
        <w:left w:val="none" w:sz="0" w:space="0" w:color="auto"/>
        <w:bottom w:val="none" w:sz="0" w:space="0" w:color="auto"/>
        <w:right w:val="none" w:sz="0" w:space="0" w:color="auto"/>
      </w:divBdr>
    </w:div>
    <w:div w:id="1288664938">
      <w:bodyDiv w:val="1"/>
      <w:marLeft w:val="0"/>
      <w:marRight w:val="0"/>
      <w:marTop w:val="0"/>
      <w:marBottom w:val="0"/>
      <w:divBdr>
        <w:top w:val="none" w:sz="0" w:space="0" w:color="auto"/>
        <w:left w:val="none" w:sz="0" w:space="0" w:color="auto"/>
        <w:bottom w:val="none" w:sz="0" w:space="0" w:color="auto"/>
        <w:right w:val="none" w:sz="0" w:space="0" w:color="auto"/>
      </w:divBdr>
    </w:div>
    <w:div w:id="1300845216">
      <w:bodyDiv w:val="1"/>
      <w:marLeft w:val="0"/>
      <w:marRight w:val="0"/>
      <w:marTop w:val="0"/>
      <w:marBottom w:val="0"/>
      <w:divBdr>
        <w:top w:val="none" w:sz="0" w:space="0" w:color="auto"/>
        <w:left w:val="none" w:sz="0" w:space="0" w:color="auto"/>
        <w:bottom w:val="none" w:sz="0" w:space="0" w:color="auto"/>
        <w:right w:val="none" w:sz="0" w:space="0" w:color="auto"/>
      </w:divBdr>
    </w:div>
    <w:div w:id="1301763252">
      <w:bodyDiv w:val="1"/>
      <w:marLeft w:val="0"/>
      <w:marRight w:val="0"/>
      <w:marTop w:val="0"/>
      <w:marBottom w:val="0"/>
      <w:divBdr>
        <w:top w:val="none" w:sz="0" w:space="0" w:color="auto"/>
        <w:left w:val="none" w:sz="0" w:space="0" w:color="auto"/>
        <w:bottom w:val="none" w:sz="0" w:space="0" w:color="auto"/>
        <w:right w:val="none" w:sz="0" w:space="0" w:color="auto"/>
      </w:divBdr>
    </w:div>
    <w:div w:id="1302925969">
      <w:bodyDiv w:val="1"/>
      <w:marLeft w:val="0"/>
      <w:marRight w:val="0"/>
      <w:marTop w:val="0"/>
      <w:marBottom w:val="0"/>
      <w:divBdr>
        <w:top w:val="none" w:sz="0" w:space="0" w:color="auto"/>
        <w:left w:val="none" w:sz="0" w:space="0" w:color="auto"/>
        <w:bottom w:val="none" w:sz="0" w:space="0" w:color="auto"/>
        <w:right w:val="none" w:sz="0" w:space="0" w:color="auto"/>
      </w:divBdr>
    </w:div>
    <w:div w:id="1304506556">
      <w:bodyDiv w:val="1"/>
      <w:marLeft w:val="0"/>
      <w:marRight w:val="0"/>
      <w:marTop w:val="0"/>
      <w:marBottom w:val="0"/>
      <w:divBdr>
        <w:top w:val="none" w:sz="0" w:space="0" w:color="auto"/>
        <w:left w:val="none" w:sz="0" w:space="0" w:color="auto"/>
        <w:bottom w:val="none" w:sz="0" w:space="0" w:color="auto"/>
        <w:right w:val="none" w:sz="0" w:space="0" w:color="auto"/>
      </w:divBdr>
    </w:div>
    <w:div w:id="1304696095">
      <w:bodyDiv w:val="1"/>
      <w:marLeft w:val="0"/>
      <w:marRight w:val="0"/>
      <w:marTop w:val="0"/>
      <w:marBottom w:val="0"/>
      <w:divBdr>
        <w:top w:val="none" w:sz="0" w:space="0" w:color="auto"/>
        <w:left w:val="none" w:sz="0" w:space="0" w:color="auto"/>
        <w:bottom w:val="none" w:sz="0" w:space="0" w:color="auto"/>
        <w:right w:val="none" w:sz="0" w:space="0" w:color="auto"/>
      </w:divBdr>
    </w:div>
    <w:div w:id="1308631191">
      <w:bodyDiv w:val="1"/>
      <w:marLeft w:val="0"/>
      <w:marRight w:val="0"/>
      <w:marTop w:val="0"/>
      <w:marBottom w:val="0"/>
      <w:divBdr>
        <w:top w:val="none" w:sz="0" w:space="0" w:color="auto"/>
        <w:left w:val="none" w:sz="0" w:space="0" w:color="auto"/>
        <w:bottom w:val="none" w:sz="0" w:space="0" w:color="auto"/>
        <w:right w:val="none" w:sz="0" w:space="0" w:color="auto"/>
      </w:divBdr>
    </w:div>
    <w:div w:id="1309671706">
      <w:bodyDiv w:val="1"/>
      <w:marLeft w:val="0"/>
      <w:marRight w:val="0"/>
      <w:marTop w:val="0"/>
      <w:marBottom w:val="0"/>
      <w:divBdr>
        <w:top w:val="none" w:sz="0" w:space="0" w:color="auto"/>
        <w:left w:val="none" w:sz="0" w:space="0" w:color="auto"/>
        <w:bottom w:val="none" w:sz="0" w:space="0" w:color="auto"/>
        <w:right w:val="none" w:sz="0" w:space="0" w:color="auto"/>
      </w:divBdr>
    </w:div>
    <w:div w:id="1325933739">
      <w:bodyDiv w:val="1"/>
      <w:marLeft w:val="0"/>
      <w:marRight w:val="0"/>
      <w:marTop w:val="0"/>
      <w:marBottom w:val="0"/>
      <w:divBdr>
        <w:top w:val="none" w:sz="0" w:space="0" w:color="auto"/>
        <w:left w:val="none" w:sz="0" w:space="0" w:color="auto"/>
        <w:bottom w:val="none" w:sz="0" w:space="0" w:color="auto"/>
        <w:right w:val="none" w:sz="0" w:space="0" w:color="auto"/>
      </w:divBdr>
    </w:div>
    <w:div w:id="1330671722">
      <w:bodyDiv w:val="1"/>
      <w:marLeft w:val="0"/>
      <w:marRight w:val="0"/>
      <w:marTop w:val="0"/>
      <w:marBottom w:val="0"/>
      <w:divBdr>
        <w:top w:val="none" w:sz="0" w:space="0" w:color="auto"/>
        <w:left w:val="none" w:sz="0" w:space="0" w:color="auto"/>
        <w:bottom w:val="none" w:sz="0" w:space="0" w:color="auto"/>
        <w:right w:val="none" w:sz="0" w:space="0" w:color="auto"/>
      </w:divBdr>
    </w:div>
    <w:div w:id="1344091787">
      <w:bodyDiv w:val="1"/>
      <w:marLeft w:val="0"/>
      <w:marRight w:val="0"/>
      <w:marTop w:val="0"/>
      <w:marBottom w:val="0"/>
      <w:divBdr>
        <w:top w:val="none" w:sz="0" w:space="0" w:color="auto"/>
        <w:left w:val="none" w:sz="0" w:space="0" w:color="auto"/>
        <w:bottom w:val="none" w:sz="0" w:space="0" w:color="auto"/>
        <w:right w:val="none" w:sz="0" w:space="0" w:color="auto"/>
      </w:divBdr>
    </w:div>
    <w:div w:id="1359351793">
      <w:bodyDiv w:val="1"/>
      <w:marLeft w:val="0"/>
      <w:marRight w:val="0"/>
      <w:marTop w:val="0"/>
      <w:marBottom w:val="0"/>
      <w:divBdr>
        <w:top w:val="none" w:sz="0" w:space="0" w:color="auto"/>
        <w:left w:val="none" w:sz="0" w:space="0" w:color="auto"/>
        <w:bottom w:val="none" w:sz="0" w:space="0" w:color="auto"/>
        <w:right w:val="none" w:sz="0" w:space="0" w:color="auto"/>
      </w:divBdr>
    </w:div>
    <w:div w:id="1363943317">
      <w:bodyDiv w:val="1"/>
      <w:marLeft w:val="0"/>
      <w:marRight w:val="0"/>
      <w:marTop w:val="0"/>
      <w:marBottom w:val="0"/>
      <w:divBdr>
        <w:top w:val="none" w:sz="0" w:space="0" w:color="auto"/>
        <w:left w:val="none" w:sz="0" w:space="0" w:color="auto"/>
        <w:bottom w:val="none" w:sz="0" w:space="0" w:color="auto"/>
        <w:right w:val="none" w:sz="0" w:space="0" w:color="auto"/>
      </w:divBdr>
    </w:div>
    <w:div w:id="1374501032">
      <w:bodyDiv w:val="1"/>
      <w:marLeft w:val="0"/>
      <w:marRight w:val="0"/>
      <w:marTop w:val="0"/>
      <w:marBottom w:val="0"/>
      <w:divBdr>
        <w:top w:val="none" w:sz="0" w:space="0" w:color="auto"/>
        <w:left w:val="none" w:sz="0" w:space="0" w:color="auto"/>
        <w:bottom w:val="none" w:sz="0" w:space="0" w:color="auto"/>
        <w:right w:val="none" w:sz="0" w:space="0" w:color="auto"/>
      </w:divBdr>
    </w:div>
    <w:div w:id="1375958484">
      <w:bodyDiv w:val="1"/>
      <w:marLeft w:val="0"/>
      <w:marRight w:val="0"/>
      <w:marTop w:val="0"/>
      <w:marBottom w:val="0"/>
      <w:divBdr>
        <w:top w:val="none" w:sz="0" w:space="0" w:color="auto"/>
        <w:left w:val="none" w:sz="0" w:space="0" w:color="auto"/>
        <w:bottom w:val="none" w:sz="0" w:space="0" w:color="auto"/>
        <w:right w:val="none" w:sz="0" w:space="0" w:color="auto"/>
      </w:divBdr>
    </w:div>
    <w:div w:id="1383016559">
      <w:bodyDiv w:val="1"/>
      <w:marLeft w:val="0"/>
      <w:marRight w:val="0"/>
      <w:marTop w:val="0"/>
      <w:marBottom w:val="0"/>
      <w:divBdr>
        <w:top w:val="none" w:sz="0" w:space="0" w:color="auto"/>
        <w:left w:val="none" w:sz="0" w:space="0" w:color="auto"/>
        <w:bottom w:val="none" w:sz="0" w:space="0" w:color="auto"/>
        <w:right w:val="none" w:sz="0" w:space="0" w:color="auto"/>
      </w:divBdr>
    </w:div>
    <w:div w:id="1384141375">
      <w:bodyDiv w:val="1"/>
      <w:marLeft w:val="0"/>
      <w:marRight w:val="0"/>
      <w:marTop w:val="0"/>
      <w:marBottom w:val="0"/>
      <w:divBdr>
        <w:top w:val="none" w:sz="0" w:space="0" w:color="auto"/>
        <w:left w:val="none" w:sz="0" w:space="0" w:color="auto"/>
        <w:bottom w:val="none" w:sz="0" w:space="0" w:color="auto"/>
        <w:right w:val="none" w:sz="0" w:space="0" w:color="auto"/>
      </w:divBdr>
    </w:div>
    <w:div w:id="1387097124">
      <w:bodyDiv w:val="1"/>
      <w:marLeft w:val="0"/>
      <w:marRight w:val="0"/>
      <w:marTop w:val="0"/>
      <w:marBottom w:val="0"/>
      <w:divBdr>
        <w:top w:val="none" w:sz="0" w:space="0" w:color="auto"/>
        <w:left w:val="none" w:sz="0" w:space="0" w:color="auto"/>
        <w:bottom w:val="none" w:sz="0" w:space="0" w:color="auto"/>
        <w:right w:val="none" w:sz="0" w:space="0" w:color="auto"/>
      </w:divBdr>
    </w:div>
    <w:div w:id="1387879782">
      <w:bodyDiv w:val="1"/>
      <w:marLeft w:val="0"/>
      <w:marRight w:val="0"/>
      <w:marTop w:val="0"/>
      <w:marBottom w:val="0"/>
      <w:divBdr>
        <w:top w:val="none" w:sz="0" w:space="0" w:color="auto"/>
        <w:left w:val="none" w:sz="0" w:space="0" w:color="auto"/>
        <w:bottom w:val="none" w:sz="0" w:space="0" w:color="auto"/>
        <w:right w:val="none" w:sz="0" w:space="0" w:color="auto"/>
      </w:divBdr>
    </w:div>
    <w:div w:id="1393575248">
      <w:bodyDiv w:val="1"/>
      <w:marLeft w:val="0"/>
      <w:marRight w:val="0"/>
      <w:marTop w:val="0"/>
      <w:marBottom w:val="0"/>
      <w:divBdr>
        <w:top w:val="none" w:sz="0" w:space="0" w:color="auto"/>
        <w:left w:val="none" w:sz="0" w:space="0" w:color="auto"/>
        <w:bottom w:val="none" w:sz="0" w:space="0" w:color="auto"/>
        <w:right w:val="none" w:sz="0" w:space="0" w:color="auto"/>
      </w:divBdr>
    </w:div>
    <w:div w:id="1412045606">
      <w:bodyDiv w:val="1"/>
      <w:marLeft w:val="0"/>
      <w:marRight w:val="0"/>
      <w:marTop w:val="0"/>
      <w:marBottom w:val="0"/>
      <w:divBdr>
        <w:top w:val="none" w:sz="0" w:space="0" w:color="auto"/>
        <w:left w:val="none" w:sz="0" w:space="0" w:color="auto"/>
        <w:bottom w:val="none" w:sz="0" w:space="0" w:color="auto"/>
        <w:right w:val="none" w:sz="0" w:space="0" w:color="auto"/>
      </w:divBdr>
    </w:div>
    <w:div w:id="1419865573">
      <w:bodyDiv w:val="1"/>
      <w:marLeft w:val="0"/>
      <w:marRight w:val="0"/>
      <w:marTop w:val="0"/>
      <w:marBottom w:val="0"/>
      <w:divBdr>
        <w:top w:val="none" w:sz="0" w:space="0" w:color="auto"/>
        <w:left w:val="none" w:sz="0" w:space="0" w:color="auto"/>
        <w:bottom w:val="none" w:sz="0" w:space="0" w:color="auto"/>
        <w:right w:val="none" w:sz="0" w:space="0" w:color="auto"/>
      </w:divBdr>
    </w:div>
    <w:div w:id="1425690781">
      <w:bodyDiv w:val="1"/>
      <w:marLeft w:val="0"/>
      <w:marRight w:val="0"/>
      <w:marTop w:val="0"/>
      <w:marBottom w:val="0"/>
      <w:divBdr>
        <w:top w:val="none" w:sz="0" w:space="0" w:color="auto"/>
        <w:left w:val="none" w:sz="0" w:space="0" w:color="auto"/>
        <w:bottom w:val="none" w:sz="0" w:space="0" w:color="auto"/>
        <w:right w:val="none" w:sz="0" w:space="0" w:color="auto"/>
      </w:divBdr>
    </w:div>
    <w:div w:id="1455177992">
      <w:bodyDiv w:val="1"/>
      <w:marLeft w:val="0"/>
      <w:marRight w:val="0"/>
      <w:marTop w:val="0"/>
      <w:marBottom w:val="0"/>
      <w:divBdr>
        <w:top w:val="none" w:sz="0" w:space="0" w:color="auto"/>
        <w:left w:val="none" w:sz="0" w:space="0" w:color="auto"/>
        <w:bottom w:val="none" w:sz="0" w:space="0" w:color="auto"/>
        <w:right w:val="none" w:sz="0" w:space="0" w:color="auto"/>
      </w:divBdr>
    </w:div>
    <w:div w:id="1458718544">
      <w:bodyDiv w:val="1"/>
      <w:marLeft w:val="0"/>
      <w:marRight w:val="0"/>
      <w:marTop w:val="0"/>
      <w:marBottom w:val="0"/>
      <w:divBdr>
        <w:top w:val="none" w:sz="0" w:space="0" w:color="auto"/>
        <w:left w:val="none" w:sz="0" w:space="0" w:color="auto"/>
        <w:bottom w:val="none" w:sz="0" w:space="0" w:color="auto"/>
        <w:right w:val="none" w:sz="0" w:space="0" w:color="auto"/>
      </w:divBdr>
    </w:div>
    <w:div w:id="1462456407">
      <w:bodyDiv w:val="1"/>
      <w:marLeft w:val="0"/>
      <w:marRight w:val="0"/>
      <w:marTop w:val="0"/>
      <w:marBottom w:val="0"/>
      <w:divBdr>
        <w:top w:val="none" w:sz="0" w:space="0" w:color="auto"/>
        <w:left w:val="none" w:sz="0" w:space="0" w:color="auto"/>
        <w:bottom w:val="none" w:sz="0" w:space="0" w:color="auto"/>
        <w:right w:val="none" w:sz="0" w:space="0" w:color="auto"/>
      </w:divBdr>
    </w:div>
    <w:div w:id="1465199708">
      <w:bodyDiv w:val="1"/>
      <w:marLeft w:val="0"/>
      <w:marRight w:val="0"/>
      <w:marTop w:val="0"/>
      <w:marBottom w:val="0"/>
      <w:divBdr>
        <w:top w:val="none" w:sz="0" w:space="0" w:color="auto"/>
        <w:left w:val="none" w:sz="0" w:space="0" w:color="auto"/>
        <w:bottom w:val="none" w:sz="0" w:space="0" w:color="auto"/>
        <w:right w:val="none" w:sz="0" w:space="0" w:color="auto"/>
      </w:divBdr>
    </w:div>
    <w:div w:id="1474181791">
      <w:bodyDiv w:val="1"/>
      <w:marLeft w:val="0"/>
      <w:marRight w:val="0"/>
      <w:marTop w:val="0"/>
      <w:marBottom w:val="0"/>
      <w:divBdr>
        <w:top w:val="none" w:sz="0" w:space="0" w:color="auto"/>
        <w:left w:val="none" w:sz="0" w:space="0" w:color="auto"/>
        <w:bottom w:val="none" w:sz="0" w:space="0" w:color="auto"/>
        <w:right w:val="none" w:sz="0" w:space="0" w:color="auto"/>
      </w:divBdr>
    </w:div>
    <w:div w:id="1474786427">
      <w:bodyDiv w:val="1"/>
      <w:marLeft w:val="0"/>
      <w:marRight w:val="0"/>
      <w:marTop w:val="0"/>
      <w:marBottom w:val="0"/>
      <w:divBdr>
        <w:top w:val="none" w:sz="0" w:space="0" w:color="auto"/>
        <w:left w:val="none" w:sz="0" w:space="0" w:color="auto"/>
        <w:bottom w:val="none" w:sz="0" w:space="0" w:color="auto"/>
        <w:right w:val="none" w:sz="0" w:space="0" w:color="auto"/>
      </w:divBdr>
    </w:div>
    <w:div w:id="1487087375">
      <w:bodyDiv w:val="1"/>
      <w:marLeft w:val="0"/>
      <w:marRight w:val="0"/>
      <w:marTop w:val="0"/>
      <w:marBottom w:val="0"/>
      <w:divBdr>
        <w:top w:val="none" w:sz="0" w:space="0" w:color="auto"/>
        <w:left w:val="none" w:sz="0" w:space="0" w:color="auto"/>
        <w:bottom w:val="none" w:sz="0" w:space="0" w:color="auto"/>
        <w:right w:val="none" w:sz="0" w:space="0" w:color="auto"/>
      </w:divBdr>
    </w:div>
    <w:div w:id="1489590908">
      <w:bodyDiv w:val="1"/>
      <w:marLeft w:val="0"/>
      <w:marRight w:val="0"/>
      <w:marTop w:val="0"/>
      <w:marBottom w:val="0"/>
      <w:divBdr>
        <w:top w:val="none" w:sz="0" w:space="0" w:color="auto"/>
        <w:left w:val="none" w:sz="0" w:space="0" w:color="auto"/>
        <w:bottom w:val="none" w:sz="0" w:space="0" w:color="auto"/>
        <w:right w:val="none" w:sz="0" w:space="0" w:color="auto"/>
      </w:divBdr>
    </w:div>
    <w:div w:id="1491796199">
      <w:bodyDiv w:val="1"/>
      <w:marLeft w:val="0"/>
      <w:marRight w:val="0"/>
      <w:marTop w:val="0"/>
      <w:marBottom w:val="0"/>
      <w:divBdr>
        <w:top w:val="none" w:sz="0" w:space="0" w:color="auto"/>
        <w:left w:val="none" w:sz="0" w:space="0" w:color="auto"/>
        <w:bottom w:val="none" w:sz="0" w:space="0" w:color="auto"/>
        <w:right w:val="none" w:sz="0" w:space="0" w:color="auto"/>
      </w:divBdr>
    </w:div>
    <w:div w:id="1499418831">
      <w:bodyDiv w:val="1"/>
      <w:marLeft w:val="0"/>
      <w:marRight w:val="0"/>
      <w:marTop w:val="0"/>
      <w:marBottom w:val="0"/>
      <w:divBdr>
        <w:top w:val="none" w:sz="0" w:space="0" w:color="auto"/>
        <w:left w:val="none" w:sz="0" w:space="0" w:color="auto"/>
        <w:bottom w:val="none" w:sz="0" w:space="0" w:color="auto"/>
        <w:right w:val="none" w:sz="0" w:space="0" w:color="auto"/>
      </w:divBdr>
    </w:div>
    <w:div w:id="1504474234">
      <w:bodyDiv w:val="1"/>
      <w:marLeft w:val="0"/>
      <w:marRight w:val="0"/>
      <w:marTop w:val="0"/>
      <w:marBottom w:val="0"/>
      <w:divBdr>
        <w:top w:val="none" w:sz="0" w:space="0" w:color="auto"/>
        <w:left w:val="none" w:sz="0" w:space="0" w:color="auto"/>
        <w:bottom w:val="none" w:sz="0" w:space="0" w:color="auto"/>
        <w:right w:val="none" w:sz="0" w:space="0" w:color="auto"/>
      </w:divBdr>
    </w:div>
    <w:div w:id="1506169821">
      <w:bodyDiv w:val="1"/>
      <w:marLeft w:val="0"/>
      <w:marRight w:val="0"/>
      <w:marTop w:val="0"/>
      <w:marBottom w:val="0"/>
      <w:divBdr>
        <w:top w:val="none" w:sz="0" w:space="0" w:color="auto"/>
        <w:left w:val="none" w:sz="0" w:space="0" w:color="auto"/>
        <w:bottom w:val="none" w:sz="0" w:space="0" w:color="auto"/>
        <w:right w:val="none" w:sz="0" w:space="0" w:color="auto"/>
      </w:divBdr>
    </w:div>
    <w:div w:id="1514690367">
      <w:bodyDiv w:val="1"/>
      <w:marLeft w:val="0"/>
      <w:marRight w:val="0"/>
      <w:marTop w:val="0"/>
      <w:marBottom w:val="0"/>
      <w:divBdr>
        <w:top w:val="none" w:sz="0" w:space="0" w:color="auto"/>
        <w:left w:val="none" w:sz="0" w:space="0" w:color="auto"/>
        <w:bottom w:val="none" w:sz="0" w:space="0" w:color="auto"/>
        <w:right w:val="none" w:sz="0" w:space="0" w:color="auto"/>
      </w:divBdr>
    </w:div>
    <w:div w:id="1532499300">
      <w:bodyDiv w:val="1"/>
      <w:marLeft w:val="0"/>
      <w:marRight w:val="0"/>
      <w:marTop w:val="0"/>
      <w:marBottom w:val="0"/>
      <w:divBdr>
        <w:top w:val="none" w:sz="0" w:space="0" w:color="auto"/>
        <w:left w:val="none" w:sz="0" w:space="0" w:color="auto"/>
        <w:bottom w:val="none" w:sz="0" w:space="0" w:color="auto"/>
        <w:right w:val="none" w:sz="0" w:space="0" w:color="auto"/>
      </w:divBdr>
    </w:div>
    <w:div w:id="1537768462">
      <w:bodyDiv w:val="1"/>
      <w:marLeft w:val="0"/>
      <w:marRight w:val="0"/>
      <w:marTop w:val="0"/>
      <w:marBottom w:val="0"/>
      <w:divBdr>
        <w:top w:val="none" w:sz="0" w:space="0" w:color="auto"/>
        <w:left w:val="none" w:sz="0" w:space="0" w:color="auto"/>
        <w:bottom w:val="none" w:sz="0" w:space="0" w:color="auto"/>
        <w:right w:val="none" w:sz="0" w:space="0" w:color="auto"/>
      </w:divBdr>
    </w:div>
    <w:div w:id="1539270128">
      <w:bodyDiv w:val="1"/>
      <w:marLeft w:val="0"/>
      <w:marRight w:val="0"/>
      <w:marTop w:val="0"/>
      <w:marBottom w:val="0"/>
      <w:divBdr>
        <w:top w:val="none" w:sz="0" w:space="0" w:color="auto"/>
        <w:left w:val="none" w:sz="0" w:space="0" w:color="auto"/>
        <w:bottom w:val="none" w:sz="0" w:space="0" w:color="auto"/>
        <w:right w:val="none" w:sz="0" w:space="0" w:color="auto"/>
      </w:divBdr>
    </w:div>
    <w:div w:id="1540118656">
      <w:bodyDiv w:val="1"/>
      <w:marLeft w:val="0"/>
      <w:marRight w:val="0"/>
      <w:marTop w:val="0"/>
      <w:marBottom w:val="0"/>
      <w:divBdr>
        <w:top w:val="none" w:sz="0" w:space="0" w:color="auto"/>
        <w:left w:val="none" w:sz="0" w:space="0" w:color="auto"/>
        <w:bottom w:val="none" w:sz="0" w:space="0" w:color="auto"/>
        <w:right w:val="none" w:sz="0" w:space="0" w:color="auto"/>
      </w:divBdr>
    </w:div>
    <w:div w:id="1546485013">
      <w:bodyDiv w:val="1"/>
      <w:marLeft w:val="0"/>
      <w:marRight w:val="0"/>
      <w:marTop w:val="0"/>
      <w:marBottom w:val="0"/>
      <w:divBdr>
        <w:top w:val="none" w:sz="0" w:space="0" w:color="auto"/>
        <w:left w:val="none" w:sz="0" w:space="0" w:color="auto"/>
        <w:bottom w:val="none" w:sz="0" w:space="0" w:color="auto"/>
        <w:right w:val="none" w:sz="0" w:space="0" w:color="auto"/>
      </w:divBdr>
    </w:div>
    <w:div w:id="1549101420">
      <w:bodyDiv w:val="1"/>
      <w:marLeft w:val="0"/>
      <w:marRight w:val="0"/>
      <w:marTop w:val="0"/>
      <w:marBottom w:val="0"/>
      <w:divBdr>
        <w:top w:val="none" w:sz="0" w:space="0" w:color="auto"/>
        <w:left w:val="none" w:sz="0" w:space="0" w:color="auto"/>
        <w:bottom w:val="none" w:sz="0" w:space="0" w:color="auto"/>
        <w:right w:val="none" w:sz="0" w:space="0" w:color="auto"/>
      </w:divBdr>
    </w:div>
    <w:div w:id="1550266075">
      <w:bodyDiv w:val="1"/>
      <w:marLeft w:val="0"/>
      <w:marRight w:val="0"/>
      <w:marTop w:val="0"/>
      <w:marBottom w:val="0"/>
      <w:divBdr>
        <w:top w:val="none" w:sz="0" w:space="0" w:color="auto"/>
        <w:left w:val="none" w:sz="0" w:space="0" w:color="auto"/>
        <w:bottom w:val="none" w:sz="0" w:space="0" w:color="auto"/>
        <w:right w:val="none" w:sz="0" w:space="0" w:color="auto"/>
      </w:divBdr>
    </w:div>
    <w:div w:id="1553540076">
      <w:bodyDiv w:val="1"/>
      <w:marLeft w:val="0"/>
      <w:marRight w:val="0"/>
      <w:marTop w:val="0"/>
      <w:marBottom w:val="0"/>
      <w:divBdr>
        <w:top w:val="none" w:sz="0" w:space="0" w:color="auto"/>
        <w:left w:val="none" w:sz="0" w:space="0" w:color="auto"/>
        <w:bottom w:val="none" w:sz="0" w:space="0" w:color="auto"/>
        <w:right w:val="none" w:sz="0" w:space="0" w:color="auto"/>
      </w:divBdr>
    </w:div>
    <w:div w:id="1563327726">
      <w:bodyDiv w:val="1"/>
      <w:marLeft w:val="0"/>
      <w:marRight w:val="0"/>
      <w:marTop w:val="0"/>
      <w:marBottom w:val="0"/>
      <w:divBdr>
        <w:top w:val="none" w:sz="0" w:space="0" w:color="auto"/>
        <w:left w:val="none" w:sz="0" w:space="0" w:color="auto"/>
        <w:bottom w:val="none" w:sz="0" w:space="0" w:color="auto"/>
        <w:right w:val="none" w:sz="0" w:space="0" w:color="auto"/>
      </w:divBdr>
    </w:div>
    <w:div w:id="1572545336">
      <w:bodyDiv w:val="1"/>
      <w:marLeft w:val="0"/>
      <w:marRight w:val="0"/>
      <w:marTop w:val="0"/>
      <w:marBottom w:val="0"/>
      <w:divBdr>
        <w:top w:val="none" w:sz="0" w:space="0" w:color="auto"/>
        <w:left w:val="none" w:sz="0" w:space="0" w:color="auto"/>
        <w:bottom w:val="none" w:sz="0" w:space="0" w:color="auto"/>
        <w:right w:val="none" w:sz="0" w:space="0" w:color="auto"/>
      </w:divBdr>
    </w:div>
    <w:div w:id="1573201147">
      <w:bodyDiv w:val="1"/>
      <w:marLeft w:val="0"/>
      <w:marRight w:val="0"/>
      <w:marTop w:val="0"/>
      <w:marBottom w:val="0"/>
      <w:divBdr>
        <w:top w:val="none" w:sz="0" w:space="0" w:color="auto"/>
        <w:left w:val="none" w:sz="0" w:space="0" w:color="auto"/>
        <w:bottom w:val="none" w:sz="0" w:space="0" w:color="auto"/>
        <w:right w:val="none" w:sz="0" w:space="0" w:color="auto"/>
      </w:divBdr>
    </w:div>
    <w:div w:id="1574241810">
      <w:bodyDiv w:val="1"/>
      <w:marLeft w:val="0"/>
      <w:marRight w:val="0"/>
      <w:marTop w:val="0"/>
      <w:marBottom w:val="0"/>
      <w:divBdr>
        <w:top w:val="none" w:sz="0" w:space="0" w:color="auto"/>
        <w:left w:val="none" w:sz="0" w:space="0" w:color="auto"/>
        <w:bottom w:val="none" w:sz="0" w:space="0" w:color="auto"/>
        <w:right w:val="none" w:sz="0" w:space="0" w:color="auto"/>
      </w:divBdr>
    </w:div>
    <w:div w:id="1578662418">
      <w:bodyDiv w:val="1"/>
      <w:marLeft w:val="0"/>
      <w:marRight w:val="0"/>
      <w:marTop w:val="0"/>
      <w:marBottom w:val="0"/>
      <w:divBdr>
        <w:top w:val="none" w:sz="0" w:space="0" w:color="auto"/>
        <w:left w:val="none" w:sz="0" w:space="0" w:color="auto"/>
        <w:bottom w:val="none" w:sz="0" w:space="0" w:color="auto"/>
        <w:right w:val="none" w:sz="0" w:space="0" w:color="auto"/>
      </w:divBdr>
    </w:div>
    <w:div w:id="1581207135">
      <w:bodyDiv w:val="1"/>
      <w:marLeft w:val="0"/>
      <w:marRight w:val="0"/>
      <w:marTop w:val="0"/>
      <w:marBottom w:val="0"/>
      <w:divBdr>
        <w:top w:val="none" w:sz="0" w:space="0" w:color="auto"/>
        <w:left w:val="none" w:sz="0" w:space="0" w:color="auto"/>
        <w:bottom w:val="none" w:sz="0" w:space="0" w:color="auto"/>
        <w:right w:val="none" w:sz="0" w:space="0" w:color="auto"/>
      </w:divBdr>
    </w:div>
    <w:div w:id="1584148191">
      <w:bodyDiv w:val="1"/>
      <w:marLeft w:val="0"/>
      <w:marRight w:val="0"/>
      <w:marTop w:val="0"/>
      <w:marBottom w:val="0"/>
      <w:divBdr>
        <w:top w:val="none" w:sz="0" w:space="0" w:color="auto"/>
        <w:left w:val="none" w:sz="0" w:space="0" w:color="auto"/>
        <w:bottom w:val="none" w:sz="0" w:space="0" w:color="auto"/>
        <w:right w:val="none" w:sz="0" w:space="0" w:color="auto"/>
      </w:divBdr>
    </w:div>
    <w:div w:id="1591743478">
      <w:bodyDiv w:val="1"/>
      <w:marLeft w:val="0"/>
      <w:marRight w:val="0"/>
      <w:marTop w:val="0"/>
      <w:marBottom w:val="0"/>
      <w:divBdr>
        <w:top w:val="none" w:sz="0" w:space="0" w:color="auto"/>
        <w:left w:val="none" w:sz="0" w:space="0" w:color="auto"/>
        <w:bottom w:val="none" w:sz="0" w:space="0" w:color="auto"/>
        <w:right w:val="none" w:sz="0" w:space="0" w:color="auto"/>
      </w:divBdr>
    </w:div>
    <w:div w:id="1600411879">
      <w:bodyDiv w:val="1"/>
      <w:marLeft w:val="0"/>
      <w:marRight w:val="0"/>
      <w:marTop w:val="0"/>
      <w:marBottom w:val="0"/>
      <w:divBdr>
        <w:top w:val="none" w:sz="0" w:space="0" w:color="auto"/>
        <w:left w:val="none" w:sz="0" w:space="0" w:color="auto"/>
        <w:bottom w:val="none" w:sz="0" w:space="0" w:color="auto"/>
        <w:right w:val="none" w:sz="0" w:space="0" w:color="auto"/>
      </w:divBdr>
    </w:div>
    <w:div w:id="1624342050">
      <w:bodyDiv w:val="1"/>
      <w:marLeft w:val="0"/>
      <w:marRight w:val="0"/>
      <w:marTop w:val="0"/>
      <w:marBottom w:val="0"/>
      <w:divBdr>
        <w:top w:val="none" w:sz="0" w:space="0" w:color="auto"/>
        <w:left w:val="none" w:sz="0" w:space="0" w:color="auto"/>
        <w:bottom w:val="none" w:sz="0" w:space="0" w:color="auto"/>
        <w:right w:val="none" w:sz="0" w:space="0" w:color="auto"/>
      </w:divBdr>
    </w:div>
    <w:div w:id="1640308960">
      <w:bodyDiv w:val="1"/>
      <w:marLeft w:val="0"/>
      <w:marRight w:val="0"/>
      <w:marTop w:val="0"/>
      <w:marBottom w:val="0"/>
      <w:divBdr>
        <w:top w:val="none" w:sz="0" w:space="0" w:color="auto"/>
        <w:left w:val="none" w:sz="0" w:space="0" w:color="auto"/>
        <w:bottom w:val="none" w:sz="0" w:space="0" w:color="auto"/>
        <w:right w:val="none" w:sz="0" w:space="0" w:color="auto"/>
      </w:divBdr>
    </w:div>
    <w:div w:id="1641034803">
      <w:bodyDiv w:val="1"/>
      <w:marLeft w:val="0"/>
      <w:marRight w:val="0"/>
      <w:marTop w:val="0"/>
      <w:marBottom w:val="0"/>
      <w:divBdr>
        <w:top w:val="none" w:sz="0" w:space="0" w:color="auto"/>
        <w:left w:val="none" w:sz="0" w:space="0" w:color="auto"/>
        <w:bottom w:val="none" w:sz="0" w:space="0" w:color="auto"/>
        <w:right w:val="none" w:sz="0" w:space="0" w:color="auto"/>
      </w:divBdr>
    </w:div>
    <w:div w:id="1642809760">
      <w:bodyDiv w:val="1"/>
      <w:marLeft w:val="0"/>
      <w:marRight w:val="0"/>
      <w:marTop w:val="0"/>
      <w:marBottom w:val="0"/>
      <w:divBdr>
        <w:top w:val="none" w:sz="0" w:space="0" w:color="auto"/>
        <w:left w:val="none" w:sz="0" w:space="0" w:color="auto"/>
        <w:bottom w:val="none" w:sz="0" w:space="0" w:color="auto"/>
        <w:right w:val="none" w:sz="0" w:space="0" w:color="auto"/>
      </w:divBdr>
    </w:div>
    <w:div w:id="1645305508">
      <w:bodyDiv w:val="1"/>
      <w:marLeft w:val="0"/>
      <w:marRight w:val="0"/>
      <w:marTop w:val="0"/>
      <w:marBottom w:val="0"/>
      <w:divBdr>
        <w:top w:val="none" w:sz="0" w:space="0" w:color="auto"/>
        <w:left w:val="none" w:sz="0" w:space="0" w:color="auto"/>
        <w:bottom w:val="none" w:sz="0" w:space="0" w:color="auto"/>
        <w:right w:val="none" w:sz="0" w:space="0" w:color="auto"/>
      </w:divBdr>
    </w:div>
    <w:div w:id="1650481699">
      <w:bodyDiv w:val="1"/>
      <w:marLeft w:val="0"/>
      <w:marRight w:val="0"/>
      <w:marTop w:val="0"/>
      <w:marBottom w:val="0"/>
      <w:divBdr>
        <w:top w:val="none" w:sz="0" w:space="0" w:color="auto"/>
        <w:left w:val="none" w:sz="0" w:space="0" w:color="auto"/>
        <w:bottom w:val="none" w:sz="0" w:space="0" w:color="auto"/>
        <w:right w:val="none" w:sz="0" w:space="0" w:color="auto"/>
      </w:divBdr>
    </w:div>
    <w:div w:id="1652519938">
      <w:bodyDiv w:val="1"/>
      <w:marLeft w:val="0"/>
      <w:marRight w:val="0"/>
      <w:marTop w:val="0"/>
      <w:marBottom w:val="0"/>
      <w:divBdr>
        <w:top w:val="none" w:sz="0" w:space="0" w:color="auto"/>
        <w:left w:val="none" w:sz="0" w:space="0" w:color="auto"/>
        <w:bottom w:val="none" w:sz="0" w:space="0" w:color="auto"/>
        <w:right w:val="none" w:sz="0" w:space="0" w:color="auto"/>
      </w:divBdr>
    </w:div>
    <w:div w:id="1653288515">
      <w:bodyDiv w:val="1"/>
      <w:marLeft w:val="0"/>
      <w:marRight w:val="0"/>
      <w:marTop w:val="0"/>
      <w:marBottom w:val="0"/>
      <w:divBdr>
        <w:top w:val="none" w:sz="0" w:space="0" w:color="auto"/>
        <w:left w:val="none" w:sz="0" w:space="0" w:color="auto"/>
        <w:bottom w:val="none" w:sz="0" w:space="0" w:color="auto"/>
        <w:right w:val="none" w:sz="0" w:space="0" w:color="auto"/>
      </w:divBdr>
    </w:div>
    <w:div w:id="1655445928">
      <w:bodyDiv w:val="1"/>
      <w:marLeft w:val="0"/>
      <w:marRight w:val="0"/>
      <w:marTop w:val="0"/>
      <w:marBottom w:val="0"/>
      <w:divBdr>
        <w:top w:val="none" w:sz="0" w:space="0" w:color="auto"/>
        <w:left w:val="none" w:sz="0" w:space="0" w:color="auto"/>
        <w:bottom w:val="none" w:sz="0" w:space="0" w:color="auto"/>
        <w:right w:val="none" w:sz="0" w:space="0" w:color="auto"/>
      </w:divBdr>
    </w:div>
    <w:div w:id="1669139577">
      <w:bodyDiv w:val="1"/>
      <w:marLeft w:val="0"/>
      <w:marRight w:val="0"/>
      <w:marTop w:val="0"/>
      <w:marBottom w:val="0"/>
      <w:divBdr>
        <w:top w:val="none" w:sz="0" w:space="0" w:color="auto"/>
        <w:left w:val="none" w:sz="0" w:space="0" w:color="auto"/>
        <w:bottom w:val="none" w:sz="0" w:space="0" w:color="auto"/>
        <w:right w:val="none" w:sz="0" w:space="0" w:color="auto"/>
      </w:divBdr>
    </w:div>
    <w:div w:id="1673991506">
      <w:bodyDiv w:val="1"/>
      <w:marLeft w:val="0"/>
      <w:marRight w:val="0"/>
      <w:marTop w:val="0"/>
      <w:marBottom w:val="0"/>
      <w:divBdr>
        <w:top w:val="none" w:sz="0" w:space="0" w:color="auto"/>
        <w:left w:val="none" w:sz="0" w:space="0" w:color="auto"/>
        <w:bottom w:val="none" w:sz="0" w:space="0" w:color="auto"/>
        <w:right w:val="none" w:sz="0" w:space="0" w:color="auto"/>
      </w:divBdr>
    </w:div>
    <w:div w:id="1677228811">
      <w:bodyDiv w:val="1"/>
      <w:marLeft w:val="0"/>
      <w:marRight w:val="0"/>
      <w:marTop w:val="0"/>
      <w:marBottom w:val="0"/>
      <w:divBdr>
        <w:top w:val="none" w:sz="0" w:space="0" w:color="auto"/>
        <w:left w:val="none" w:sz="0" w:space="0" w:color="auto"/>
        <w:bottom w:val="none" w:sz="0" w:space="0" w:color="auto"/>
        <w:right w:val="none" w:sz="0" w:space="0" w:color="auto"/>
      </w:divBdr>
    </w:div>
    <w:div w:id="1683164526">
      <w:bodyDiv w:val="1"/>
      <w:marLeft w:val="0"/>
      <w:marRight w:val="0"/>
      <w:marTop w:val="0"/>
      <w:marBottom w:val="0"/>
      <w:divBdr>
        <w:top w:val="none" w:sz="0" w:space="0" w:color="auto"/>
        <w:left w:val="none" w:sz="0" w:space="0" w:color="auto"/>
        <w:bottom w:val="none" w:sz="0" w:space="0" w:color="auto"/>
        <w:right w:val="none" w:sz="0" w:space="0" w:color="auto"/>
      </w:divBdr>
    </w:div>
    <w:div w:id="1683624863">
      <w:bodyDiv w:val="1"/>
      <w:marLeft w:val="0"/>
      <w:marRight w:val="0"/>
      <w:marTop w:val="0"/>
      <w:marBottom w:val="0"/>
      <w:divBdr>
        <w:top w:val="none" w:sz="0" w:space="0" w:color="auto"/>
        <w:left w:val="none" w:sz="0" w:space="0" w:color="auto"/>
        <w:bottom w:val="none" w:sz="0" w:space="0" w:color="auto"/>
        <w:right w:val="none" w:sz="0" w:space="0" w:color="auto"/>
      </w:divBdr>
    </w:div>
    <w:div w:id="1684241830">
      <w:bodyDiv w:val="1"/>
      <w:marLeft w:val="0"/>
      <w:marRight w:val="0"/>
      <w:marTop w:val="0"/>
      <w:marBottom w:val="0"/>
      <w:divBdr>
        <w:top w:val="none" w:sz="0" w:space="0" w:color="auto"/>
        <w:left w:val="none" w:sz="0" w:space="0" w:color="auto"/>
        <w:bottom w:val="none" w:sz="0" w:space="0" w:color="auto"/>
        <w:right w:val="none" w:sz="0" w:space="0" w:color="auto"/>
      </w:divBdr>
    </w:div>
    <w:div w:id="1684631279">
      <w:bodyDiv w:val="1"/>
      <w:marLeft w:val="0"/>
      <w:marRight w:val="0"/>
      <w:marTop w:val="0"/>
      <w:marBottom w:val="0"/>
      <w:divBdr>
        <w:top w:val="none" w:sz="0" w:space="0" w:color="auto"/>
        <w:left w:val="none" w:sz="0" w:space="0" w:color="auto"/>
        <w:bottom w:val="none" w:sz="0" w:space="0" w:color="auto"/>
        <w:right w:val="none" w:sz="0" w:space="0" w:color="auto"/>
      </w:divBdr>
    </w:div>
    <w:div w:id="1686665746">
      <w:bodyDiv w:val="1"/>
      <w:marLeft w:val="0"/>
      <w:marRight w:val="0"/>
      <w:marTop w:val="0"/>
      <w:marBottom w:val="0"/>
      <w:divBdr>
        <w:top w:val="none" w:sz="0" w:space="0" w:color="auto"/>
        <w:left w:val="none" w:sz="0" w:space="0" w:color="auto"/>
        <w:bottom w:val="none" w:sz="0" w:space="0" w:color="auto"/>
        <w:right w:val="none" w:sz="0" w:space="0" w:color="auto"/>
      </w:divBdr>
    </w:div>
    <w:div w:id="1693916262">
      <w:bodyDiv w:val="1"/>
      <w:marLeft w:val="0"/>
      <w:marRight w:val="0"/>
      <w:marTop w:val="0"/>
      <w:marBottom w:val="0"/>
      <w:divBdr>
        <w:top w:val="none" w:sz="0" w:space="0" w:color="auto"/>
        <w:left w:val="none" w:sz="0" w:space="0" w:color="auto"/>
        <w:bottom w:val="none" w:sz="0" w:space="0" w:color="auto"/>
        <w:right w:val="none" w:sz="0" w:space="0" w:color="auto"/>
      </w:divBdr>
    </w:div>
    <w:div w:id="1710102408">
      <w:bodyDiv w:val="1"/>
      <w:marLeft w:val="0"/>
      <w:marRight w:val="0"/>
      <w:marTop w:val="0"/>
      <w:marBottom w:val="0"/>
      <w:divBdr>
        <w:top w:val="none" w:sz="0" w:space="0" w:color="auto"/>
        <w:left w:val="none" w:sz="0" w:space="0" w:color="auto"/>
        <w:bottom w:val="none" w:sz="0" w:space="0" w:color="auto"/>
        <w:right w:val="none" w:sz="0" w:space="0" w:color="auto"/>
      </w:divBdr>
    </w:div>
    <w:div w:id="1719281341">
      <w:bodyDiv w:val="1"/>
      <w:marLeft w:val="0"/>
      <w:marRight w:val="0"/>
      <w:marTop w:val="0"/>
      <w:marBottom w:val="0"/>
      <w:divBdr>
        <w:top w:val="none" w:sz="0" w:space="0" w:color="auto"/>
        <w:left w:val="none" w:sz="0" w:space="0" w:color="auto"/>
        <w:bottom w:val="none" w:sz="0" w:space="0" w:color="auto"/>
        <w:right w:val="none" w:sz="0" w:space="0" w:color="auto"/>
      </w:divBdr>
    </w:div>
    <w:div w:id="1725372315">
      <w:bodyDiv w:val="1"/>
      <w:marLeft w:val="0"/>
      <w:marRight w:val="0"/>
      <w:marTop w:val="0"/>
      <w:marBottom w:val="0"/>
      <w:divBdr>
        <w:top w:val="none" w:sz="0" w:space="0" w:color="auto"/>
        <w:left w:val="none" w:sz="0" w:space="0" w:color="auto"/>
        <w:bottom w:val="none" w:sz="0" w:space="0" w:color="auto"/>
        <w:right w:val="none" w:sz="0" w:space="0" w:color="auto"/>
      </w:divBdr>
    </w:div>
    <w:div w:id="1739008975">
      <w:bodyDiv w:val="1"/>
      <w:marLeft w:val="0"/>
      <w:marRight w:val="0"/>
      <w:marTop w:val="0"/>
      <w:marBottom w:val="0"/>
      <w:divBdr>
        <w:top w:val="none" w:sz="0" w:space="0" w:color="auto"/>
        <w:left w:val="none" w:sz="0" w:space="0" w:color="auto"/>
        <w:bottom w:val="none" w:sz="0" w:space="0" w:color="auto"/>
        <w:right w:val="none" w:sz="0" w:space="0" w:color="auto"/>
      </w:divBdr>
    </w:div>
    <w:div w:id="1744598105">
      <w:bodyDiv w:val="1"/>
      <w:marLeft w:val="0"/>
      <w:marRight w:val="0"/>
      <w:marTop w:val="0"/>
      <w:marBottom w:val="0"/>
      <w:divBdr>
        <w:top w:val="none" w:sz="0" w:space="0" w:color="auto"/>
        <w:left w:val="none" w:sz="0" w:space="0" w:color="auto"/>
        <w:bottom w:val="none" w:sz="0" w:space="0" w:color="auto"/>
        <w:right w:val="none" w:sz="0" w:space="0" w:color="auto"/>
      </w:divBdr>
    </w:div>
    <w:div w:id="1744907404">
      <w:bodyDiv w:val="1"/>
      <w:marLeft w:val="0"/>
      <w:marRight w:val="0"/>
      <w:marTop w:val="0"/>
      <w:marBottom w:val="0"/>
      <w:divBdr>
        <w:top w:val="none" w:sz="0" w:space="0" w:color="auto"/>
        <w:left w:val="none" w:sz="0" w:space="0" w:color="auto"/>
        <w:bottom w:val="none" w:sz="0" w:space="0" w:color="auto"/>
        <w:right w:val="none" w:sz="0" w:space="0" w:color="auto"/>
      </w:divBdr>
    </w:div>
    <w:div w:id="1745909838">
      <w:bodyDiv w:val="1"/>
      <w:marLeft w:val="0"/>
      <w:marRight w:val="0"/>
      <w:marTop w:val="0"/>
      <w:marBottom w:val="0"/>
      <w:divBdr>
        <w:top w:val="none" w:sz="0" w:space="0" w:color="auto"/>
        <w:left w:val="none" w:sz="0" w:space="0" w:color="auto"/>
        <w:bottom w:val="none" w:sz="0" w:space="0" w:color="auto"/>
        <w:right w:val="none" w:sz="0" w:space="0" w:color="auto"/>
      </w:divBdr>
    </w:div>
    <w:div w:id="1746682914">
      <w:bodyDiv w:val="1"/>
      <w:marLeft w:val="0"/>
      <w:marRight w:val="0"/>
      <w:marTop w:val="0"/>
      <w:marBottom w:val="0"/>
      <w:divBdr>
        <w:top w:val="none" w:sz="0" w:space="0" w:color="auto"/>
        <w:left w:val="none" w:sz="0" w:space="0" w:color="auto"/>
        <w:bottom w:val="none" w:sz="0" w:space="0" w:color="auto"/>
        <w:right w:val="none" w:sz="0" w:space="0" w:color="auto"/>
      </w:divBdr>
    </w:div>
    <w:div w:id="1750350207">
      <w:bodyDiv w:val="1"/>
      <w:marLeft w:val="0"/>
      <w:marRight w:val="0"/>
      <w:marTop w:val="0"/>
      <w:marBottom w:val="0"/>
      <w:divBdr>
        <w:top w:val="none" w:sz="0" w:space="0" w:color="auto"/>
        <w:left w:val="none" w:sz="0" w:space="0" w:color="auto"/>
        <w:bottom w:val="none" w:sz="0" w:space="0" w:color="auto"/>
        <w:right w:val="none" w:sz="0" w:space="0" w:color="auto"/>
      </w:divBdr>
    </w:div>
    <w:div w:id="1752578554">
      <w:bodyDiv w:val="1"/>
      <w:marLeft w:val="0"/>
      <w:marRight w:val="0"/>
      <w:marTop w:val="0"/>
      <w:marBottom w:val="0"/>
      <w:divBdr>
        <w:top w:val="none" w:sz="0" w:space="0" w:color="auto"/>
        <w:left w:val="none" w:sz="0" w:space="0" w:color="auto"/>
        <w:bottom w:val="none" w:sz="0" w:space="0" w:color="auto"/>
        <w:right w:val="none" w:sz="0" w:space="0" w:color="auto"/>
      </w:divBdr>
    </w:div>
    <w:div w:id="1753509479">
      <w:bodyDiv w:val="1"/>
      <w:marLeft w:val="0"/>
      <w:marRight w:val="0"/>
      <w:marTop w:val="0"/>
      <w:marBottom w:val="0"/>
      <w:divBdr>
        <w:top w:val="none" w:sz="0" w:space="0" w:color="auto"/>
        <w:left w:val="none" w:sz="0" w:space="0" w:color="auto"/>
        <w:bottom w:val="none" w:sz="0" w:space="0" w:color="auto"/>
        <w:right w:val="none" w:sz="0" w:space="0" w:color="auto"/>
      </w:divBdr>
    </w:div>
    <w:div w:id="1761871833">
      <w:bodyDiv w:val="1"/>
      <w:marLeft w:val="0"/>
      <w:marRight w:val="0"/>
      <w:marTop w:val="0"/>
      <w:marBottom w:val="0"/>
      <w:divBdr>
        <w:top w:val="none" w:sz="0" w:space="0" w:color="auto"/>
        <w:left w:val="none" w:sz="0" w:space="0" w:color="auto"/>
        <w:bottom w:val="none" w:sz="0" w:space="0" w:color="auto"/>
        <w:right w:val="none" w:sz="0" w:space="0" w:color="auto"/>
      </w:divBdr>
    </w:div>
    <w:div w:id="1765952116">
      <w:bodyDiv w:val="1"/>
      <w:marLeft w:val="0"/>
      <w:marRight w:val="0"/>
      <w:marTop w:val="0"/>
      <w:marBottom w:val="0"/>
      <w:divBdr>
        <w:top w:val="none" w:sz="0" w:space="0" w:color="auto"/>
        <w:left w:val="none" w:sz="0" w:space="0" w:color="auto"/>
        <w:bottom w:val="none" w:sz="0" w:space="0" w:color="auto"/>
        <w:right w:val="none" w:sz="0" w:space="0" w:color="auto"/>
      </w:divBdr>
    </w:div>
    <w:div w:id="1780637394">
      <w:bodyDiv w:val="1"/>
      <w:marLeft w:val="0"/>
      <w:marRight w:val="0"/>
      <w:marTop w:val="0"/>
      <w:marBottom w:val="0"/>
      <w:divBdr>
        <w:top w:val="none" w:sz="0" w:space="0" w:color="auto"/>
        <w:left w:val="none" w:sz="0" w:space="0" w:color="auto"/>
        <w:bottom w:val="none" w:sz="0" w:space="0" w:color="auto"/>
        <w:right w:val="none" w:sz="0" w:space="0" w:color="auto"/>
      </w:divBdr>
    </w:div>
    <w:div w:id="1792630862">
      <w:bodyDiv w:val="1"/>
      <w:marLeft w:val="0"/>
      <w:marRight w:val="0"/>
      <w:marTop w:val="0"/>
      <w:marBottom w:val="0"/>
      <w:divBdr>
        <w:top w:val="none" w:sz="0" w:space="0" w:color="auto"/>
        <w:left w:val="none" w:sz="0" w:space="0" w:color="auto"/>
        <w:bottom w:val="none" w:sz="0" w:space="0" w:color="auto"/>
        <w:right w:val="none" w:sz="0" w:space="0" w:color="auto"/>
      </w:divBdr>
    </w:div>
    <w:div w:id="1792746729">
      <w:bodyDiv w:val="1"/>
      <w:marLeft w:val="0"/>
      <w:marRight w:val="0"/>
      <w:marTop w:val="0"/>
      <w:marBottom w:val="0"/>
      <w:divBdr>
        <w:top w:val="none" w:sz="0" w:space="0" w:color="auto"/>
        <w:left w:val="none" w:sz="0" w:space="0" w:color="auto"/>
        <w:bottom w:val="none" w:sz="0" w:space="0" w:color="auto"/>
        <w:right w:val="none" w:sz="0" w:space="0" w:color="auto"/>
      </w:divBdr>
    </w:div>
    <w:div w:id="1795978200">
      <w:bodyDiv w:val="1"/>
      <w:marLeft w:val="0"/>
      <w:marRight w:val="0"/>
      <w:marTop w:val="0"/>
      <w:marBottom w:val="0"/>
      <w:divBdr>
        <w:top w:val="none" w:sz="0" w:space="0" w:color="auto"/>
        <w:left w:val="none" w:sz="0" w:space="0" w:color="auto"/>
        <w:bottom w:val="none" w:sz="0" w:space="0" w:color="auto"/>
        <w:right w:val="none" w:sz="0" w:space="0" w:color="auto"/>
      </w:divBdr>
    </w:div>
    <w:div w:id="1802311110">
      <w:bodyDiv w:val="1"/>
      <w:marLeft w:val="0"/>
      <w:marRight w:val="0"/>
      <w:marTop w:val="0"/>
      <w:marBottom w:val="0"/>
      <w:divBdr>
        <w:top w:val="none" w:sz="0" w:space="0" w:color="auto"/>
        <w:left w:val="none" w:sz="0" w:space="0" w:color="auto"/>
        <w:bottom w:val="none" w:sz="0" w:space="0" w:color="auto"/>
        <w:right w:val="none" w:sz="0" w:space="0" w:color="auto"/>
      </w:divBdr>
    </w:div>
    <w:div w:id="1802334193">
      <w:bodyDiv w:val="1"/>
      <w:marLeft w:val="0"/>
      <w:marRight w:val="0"/>
      <w:marTop w:val="0"/>
      <w:marBottom w:val="0"/>
      <w:divBdr>
        <w:top w:val="none" w:sz="0" w:space="0" w:color="auto"/>
        <w:left w:val="none" w:sz="0" w:space="0" w:color="auto"/>
        <w:bottom w:val="none" w:sz="0" w:space="0" w:color="auto"/>
        <w:right w:val="none" w:sz="0" w:space="0" w:color="auto"/>
      </w:divBdr>
    </w:div>
    <w:div w:id="1805733222">
      <w:bodyDiv w:val="1"/>
      <w:marLeft w:val="0"/>
      <w:marRight w:val="0"/>
      <w:marTop w:val="0"/>
      <w:marBottom w:val="0"/>
      <w:divBdr>
        <w:top w:val="none" w:sz="0" w:space="0" w:color="auto"/>
        <w:left w:val="none" w:sz="0" w:space="0" w:color="auto"/>
        <w:bottom w:val="none" w:sz="0" w:space="0" w:color="auto"/>
        <w:right w:val="none" w:sz="0" w:space="0" w:color="auto"/>
      </w:divBdr>
    </w:div>
    <w:div w:id="1813710298">
      <w:bodyDiv w:val="1"/>
      <w:marLeft w:val="0"/>
      <w:marRight w:val="0"/>
      <w:marTop w:val="0"/>
      <w:marBottom w:val="0"/>
      <w:divBdr>
        <w:top w:val="none" w:sz="0" w:space="0" w:color="auto"/>
        <w:left w:val="none" w:sz="0" w:space="0" w:color="auto"/>
        <w:bottom w:val="none" w:sz="0" w:space="0" w:color="auto"/>
        <w:right w:val="none" w:sz="0" w:space="0" w:color="auto"/>
      </w:divBdr>
    </w:div>
    <w:div w:id="1816140416">
      <w:bodyDiv w:val="1"/>
      <w:marLeft w:val="0"/>
      <w:marRight w:val="0"/>
      <w:marTop w:val="0"/>
      <w:marBottom w:val="0"/>
      <w:divBdr>
        <w:top w:val="none" w:sz="0" w:space="0" w:color="auto"/>
        <w:left w:val="none" w:sz="0" w:space="0" w:color="auto"/>
        <w:bottom w:val="none" w:sz="0" w:space="0" w:color="auto"/>
        <w:right w:val="none" w:sz="0" w:space="0" w:color="auto"/>
      </w:divBdr>
    </w:div>
    <w:div w:id="1821071166">
      <w:bodyDiv w:val="1"/>
      <w:marLeft w:val="0"/>
      <w:marRight w:val="0"/>
      <w:marTop w:val="0"/>
      <w:marBottom w:val="0"/>
      <w:divBdr>
        <w:top w:val="none" w:sz="0" w:space="0" w:color="auto"/>
        <w:left w:val="none" w:sz="0" w:space="0" w:color="auto"/>
        <w:bottom w:val="none" w:sz="0" w:space="0" w:color="auto"/>
        <w:right w:val="none" w:sz="0" w:space="0" w:color="auto"/>
      </w:divBdr>
    </w:div>
    <w:div w:id="1821115186">
      <w:bodyDiv w:val="1"/>
      <w:marLeft w:val="0"/>
      <w:marRight w:val="0"/>
      <w:marTop w:val="0"/>
      <w:marBottom w:val="0"/>
      <w:divBdr>
        <w:top w:val="none" w:sz="0" w:space="0" w:color="auto"/>
        <w:left w:val="none" w:sz="0" w:space="0" w:color="auto"/>
        <w:bottom w:val="none" w:sz="0" w:space="0" w:color="auto"/>
        <w:right w:val="none" w:sz="0" w:space="0" w:color="auto"/>
      </w:divBdr>
    </w:div>
    <w:div w:id="1822430408">
      <w:bodyDiv w:val="1"/>
      <w:marLeft w:val="0"/>
      <w:marRight w:val="0"/>
      <w:marTop w:val="0"/>
      <w:marBottom w:val="0"/>
      <w:divBdr>
        <w:top w:val="none" w:sz="0" w:space="0" w:color="auto"/>
        <w:left w:val="none" w:sz="0" w:space="0" w:color="auto"/>
        <w:bottom w:val="none" w:sz="0" w:space="0" w:color="auto"/>
        <w:right w:val="none" w:sz="0" w:space="0" w:color="auto"/>
      </w:divBdr>
    </w:div>
    <w:div w:id="1822959154">
      <w:bodyDiv w:val="1"/>
      <w:marLeft w:val="0"/>
      <w:marRight w:val="0"/>
      <w:marTop w:val="0"/>
      <w:marBottom w:val="0"/>
      <w:divBdr>
        <w:top w:val="none" w:sz="0" w:space="0" w:color="auto"/>
        <w:left w:val="none" w:sz="0" w:space="0" w:color="auto"/>
        <w:bottom w:val="none" w:sz="0" w:space="0" w:color="auto"/>
        <w:right w:val="none" w:sz="0" w:space="0" w:color="auto"/>
      </w:divBdr>
    </w:div>
    <w:div w:id="1823236709">
      <w:bodyDiv w:val="1"/>
      <w:marLeft w:val="0"/>
      <w:marRight w:val="0"/>
      <w:marTop w:val="0"/>
      <w:marBottom w:val="0"/>
      <w:divBdr>
        <w:top w:val="none" w:sz="0" w:space="0" w:color="auto"/>
        <w:left w:val="none" w:sz="0" w:space="0" w:color="auto"/>
        <w:bottom w:val="none" w:sz="0" w:space="0" w:color="auto"/>
        <w:right w:val="none" w:sz="0" w:space="0" w:color="auto"/>
      </w:divBdr>
    </w:div>
    <w:div w:id="1824467434">
      <w:bodyDiv w:val="1"/>
      <w:marLeft w:val="0"/>
      <w:marRight w:val="0"/>
      <w:marTop w:val="0"/>
      <w:marBottom w:val="0"/>
      <w:divBdr>
        <w:top w:val="none" w:sz="0" w:space="0" w:color="auto"/>
        <w:left w:val="none" w:sz="0" w:space="0" w:color="auto"/>
        <w:bottom w:val="none" w:sz="0" w:space="0" w:color="auto"/>
        <w:right w:val="none" w:sz="0" w:space="0" w:color="auto"/>
      </w:divBdr>
    </w:div>
    <w:div w:id="1826318757">
      <w:bodyDiv w:val="1"/>
      <w:marLeft w:val="0"/>
      <w:marRight w:val="0"/>
      <w:marTop w:val="0"/>
      <w:marBottom w:val="0"/>
      <w:divBdr>
        <w:top w:val="none" w:sz="0" w:space="0" w:color="auto"/>
        <w:left w:val="none" w:sz="0" w:space="0" w:color="auto"/>
        <w:bottom w:val="none" w:sz="0" w:space="0" w:color="auto"/>
        <w:right w:val="none" w:sz="0" w:space="0" w:color="auto"/>
      </w:divBdr>
    </w:div>
    <w:div w:id="1826436370">
      <w:bodyDiv w:val="1"/>
      <w:marLeft w:val="0"/>
      <w:marRight w:val="0"/>
      <w:marTop w:val="0"/>
      <w:marBottom w:val="0"/>
      <w:divBdr>
        <w:top w:val="none" w:sz="0" w:space="0" w:color="auto"/>
        <w:left w:val="none" w:sz="0" w:space="0" w:color="auto"/>
        <w:bottom w:val="none" w:sz="0" w:space="0" w:color="auto"/>
        <w:right w:val="none" w:sz="0" w:space="0" w:color="auto"/>
      </w:divBdr>
    </w:div>
    <w:div w:id="1855798720">
      <w:bodyDiv w:val="1"/>
      <w:marLeft w:val="0"/>
      <w:marRight w:val="0"/>
      <w:marTop w:val="0"/>
      <w:marBottom w:val="0"/>
      <w:divBdr>
        <w:top w:val="none" w:sz="0" w:space="0" w:color="auto"/>
        <w:left w:val="none" w:sz="0" w:space="0" w:color="auto"/>
        <w:bottom w:val="none" w:sz="0" w:space="0" w:color="auto"/>
        <w:right w:val="none" w:sz="0" w:space="0" w:color="auto"/>
      </w:divBdr>
    </w:div>
    <w:div w:id="1862552539">
      <w:bodyDiv w:val="1"/>
      <w:marLeft w:val="0"/>
      <w:marRight w:val="0"/>
      <w:marTop w:val="0"/>
      <w:marBottom w:val="0"/>
      <w:divBdr>
        <w:top w:val="none" w:sz="0" w:space="0" w:color="auto"/>
        <w:left w:val="none" w:sz="0" w:space="0" w:color="auto"/>
        <w:bottom w:val="none" w:sz="0" w:space="0" w:color="auto"/>
        <w:right w:val="none" w:sz="0" w:space="0" w:color="auto"/>
      </w:divBdr>
    </w:div>
    <w:div w:id="1863206572">
      <w:bodyDiv w:val="1"/>
      <w:marLeft w:val="0"/>
      <w:marRight w:val="0"/>
      <w:marTop w:val="0"/>
      <w:marBottom w:val="0"/>
      <w:divBdr>
        <w:top w:val="none" w:sz="0" w:space="0" w:color="auto"/>
        <w:left w:val="none" w:sz="0" w:space="0" w:color="auto"/>
        <w:bottom w:val="none" w:sz="0" w:space="0" w:color="auto"/>
        <w:right w:val="none" w:sz="0" w:space="0" w:color="auto"/>
      </w:divBdr>
    </w:div>
    <w:div w:id="1870412527">
      <w:bodyDiv w:val="1"/>
      <w:marLeft w:val="0"/>
      <w:marRight w:val="0"/>
      <w:marTop w:val="0"/>
      <w:marBottom w:val="0"/>
      <w:divBdr>
        <w:top w:val="none" w:sz="0" w:space="0" w:color="auto"/>
        <w:left w:val="none" w:sz="0" w:space="0" w:color="auto"/>
        <w:bottom w:val="none" w:sz="0" w:space="0" w:color="auto"/>
        <w:right w:val="none" w:sz="0" w:space="0" w:color="auto"/>
      </w:divBdr>
    </w:div>
    <w:div w:id="1871527749">
      <w:bodyDiv w:val="1"/>
      <w:marLeft w:val="0"/>
      <w:marRight w:val="0"/>
      <w:marTop w:val="0"/>
      <w:marBottom w:val="0"/>
      <w:divBdr>
        <w:top w:val="none" w:sz="0" w:space="0" w:color="auto"/>
        <w:left w:val="none" w:sz="0" w:space="0" w:color="auto"/>
        <w:bottom w:val="none" w:sz="0" w:space="0" w:color="auto"/>
        <w:right w:val="none" w:sz="0" w:space="0" w:color="auto"/>
      </w:divBdr>
    </w:div>
    <w:div w:id="1875147004">
      <w:bodyDiv w:val="1"/>
      <w:marLeft w:val="0"/>
      <w:marRight w:val="0"/>
      <w:marTop w:val="0"/>
      <w:marBottom w:val="0"/>
      <w:divBdr>
        <w:top w:val="none" w:sz="0" w:space="0" w:color="auto"/>
        <w:left w:val="none" w:sz="0" w:space="0" w:color="auto"/>
        <w:bottom w:val="none" w:sz="0" w:space="0" w:color="auto"/>
        <w:right w:val="none" w:sz="0" w:space="0" w:color="auto"/>
      </w:divBdr>
    </w:div>
    <w:div w:id="1878081543">
      <w:bodyDiv w:val="1"/>
      <w:marLeft w:val="0"/>
      <w:marRight w:val="0"/>
      <w:marTop w:val="0"/>
      <w:marBottom w:val="0"/>
      <w:divBdr>
        <w:top w:val="none" w:sz="0" w:space="0" w:color="auto"/>
        <w:left w:val="none" w:sz="0" w:space="0" w:color="auto"/>
        <w:bottom w:val="none" w:sz="0" w:space="0" w:color="auto"/>
        <w:right w:val="none" w:sz="0" w:space="0" w:color="auto"/>
      </w:divBdr>
    </w:div>
    <w:div w:id="1880126335">
      <w:bodyDiv w:val="1"/>
      <w:marLeft w:val="0"/>
      <w:marRight w:val="0"/>
      <w:marTop w:val="0"/>
      <w:marBottom w:val="0"/>
      <w:divBdr>
        <w:top w:val="none" w:sz="0" w:space="0" w:color="auto"/>
        <w:left w:val="none" w:sz="0" w:space="0" w:color="auto"/>
        <w:bottom w:val="none" w:sz="0" w:space="0" w:color="auto"/>
        <w:right w:val="none" w:sz="0" w:space="0" w:color="auto"/>
      </w:divBdr>
    </w:div>
    <w:div w:id="1880975223">
      <w:bodyDiv w:val="1"/>
      <w:marLeft w:val="0"/>
      <w:marRight w:val="0"/>
      <w:marTop w:val="0"/>
      <w:marBottom w:val="0"/>
      <w:divBdr>
        <w:top w:val="none" w:sz="0" w:space="0" w:color="auto"/>
        <w:left w:val="none" w:sz="0" w:space="0" w:color="auto"/>
        <w:bottom w:val="none" w:sz="0" w:space="0" w:color="auto"/>
        <w:right w:val="none" w:sz="0" w:space="0" w:color="auto"/>
      </w:divBdr>
    </w:div>
    <w:div w:id="1892112368">
      <w:bodyDiv w:val="1"/>
      <w:marLeft w:val="0"/>
      <w:marRight w:val="0"/>
      <w:marTop w:val="0"/>
      <w:marBottom w:val="0"/>
      <w:divBdr>
        <w:top w:val="none" w:sz="0" w:space="0" w:color="auto"/>
        <w:left w:val="none" w:sz="0" w:space="0" w:color="auto"/>
        <w:bottom w:val="none" w:sz="0" w:space="0" w:color="auto"/>
        <w:right w:val="none" w:sz="0" w:space="0" w:color="auto"/>
      </w:divBdr>
    </w:div>
    <w:div w:id="1895116627">
      <w:bodyDiv w:val="1"/>
      <w:marLeft w:val="0"/>
      <w:marRight w:val="0"/>
      <w:marTop w:val="0"/>
      <w:marBottom w:val="0"/>
      <w:divBdr>
        <w:top w:val="none" w:sz="0" w:space="0" w:color="auto"/>
        <w:left w:val="none" w:sz="0" w:space="0" w:color="auto"/>
        <w:bottom w:val="none" w:sz="0" w:space="0" w:color="auto"/>
        <w:right w:val="none" w:sz="0" w:space="0" w:color="auto"/>
      </w:divBdr>
    </w:div>
    <w:div w:id="1900705688">
      <w:bodyDiv w:val="1"/>
      <w:marLeft w:val="0"/>
      <w:marRight w:val="0"/>
      <w:marTop w:val="0"/>
      <w:marBottom w:val="0"/>
      <w:divBdr>
        <w:top w:val="none" w:sz="0" w:space="0" w:color="auto"/>
        <w:left w:val="none" w:sz="0" w:space="0" w:color="auto"/>
        <w:bottom w:val="none" w:sz="0" w:space="0" w:color="auto"/>
        <w:right w:val="none" w:sz="0" w:space="0" w:color="auto"/>
      </w:divBdr>
    </w:div>
    <w:div w:id="1902712670">
      <w:bodyDiv w:val="1"/>
      <w:marLeft w:val="0"/>
      <w:marRight w:val="0"/>
      <w:marTop w:val="0"/>
      <w:marBottom w:val="0"/>
      <w:divBdr>
        <w:top w:val="none" w:sz="0" w:space="0" w:color="auto"/>
        <w:left w:val="none" w:sz="0" w:space="0" w:color="auto"/>
        <w:bottom w:val="none" w:sz="0" w:space="0" w:color="auto"/>
        <w:right w:val="none" w:sz="0" w:space="0" w:color="auto"/>
      </w:divBdr>
    </w:div>
    <w:div w:id="1903904642">
      <w:bodyDiv w:val="1"/>
      <w:marLeft w:val="0"/>
      <w:marRight w:val="0"/>
      <w:marTop w:val="0"/>
      <w:marBottom w:val="0"/>
      <w:divBdr>
        <w:top w:val="none" w:sz="0" w:space="0" w:color="auto"/>
        <w:left w:val="none" w:sz="0" w:space="0" w:color="auto"/>
        <w:bottom w:val="none" w:sz="0" w:space="0" w:color="auto"/>
        <w:right w:val="none" w:sz="0" w:space="0" w:color="auto"/>
      </w:divBdr>
    </w:div>
    <w:div w:id="1905607368">
      <w:bodyDiv w:val="1"/>
      <w:marLeft w:val="0"/>
      <w:marRight w:val="0"/>
      <w:marTop w:val="0"/>
      <w:marBottom w:val="0"/>
      <w:divBdr>
        <w:top w:val="none" w:sz="0" w:space="0" w:color="auto"/>
        <w:left w:val="none" w:sz="0" w:space="0" w:color="auto"/>
        <w:bottom w:val="none" w:sz="0" w:space="0" w:color="auto"/>
        <w:right w:val="none" w:sz="0" w:space="0" w:color="auto"/>
      </w:divBdr>
    </w:div>
    <w:div w:id="1907912715">
      <w:bodyDiv w:val="1"/>
      <w:marLeft w:val="0"/>
      <w:marRight w:val="0"/>
      <w:marTop w:val="0"/>
      <w:marBottom w:val="0"/>
      <w:divBdr>
        <w:top w:val="none" w:sz="0" w:space="0" w:color="auto"/>
        <w:left w:val="none" w:sz="0" w:space="0" w:color="auto"/>
        <w:bottom w:val="none" w:sz="0" w:space="0" w:color="auto"/>
        <w:right w:val="none" w:sz="0" w:space="0" w:color="auto"/>
      </w:divBdr>
    </w:div>
    <w:div w:id="1919360854">
      <w:bodyDiv w:val="1"/>
      <w:marLeft w:val="0"/>
      <w:marRight w:val="0"/>
      <w:marTop w:val="0"/>
      <w:marBottom w:val="0"/>
      <w:divBdr>
        <w:top w:val="none" w:sz="0" w:space="0" w:color="auto"/>
        <w:left w:val="none" w:sz="0" w:space="0" w:color="auto"/>
        <w:bottom w:val="none" w:sz="0" w:space="0" w:color="auto"/>
        <w:right w:val="none" w:sz="0" w:space="0" w:color="auto"/>
      </w:divBdr>
    </w:div>
    <w:div w:id="1923754313">
      <w:bodyDiv w:val="1"/>
      <w:marLeft w:val="0"/>
      <w:marRight w:val="0"/>
      <w:marTop w:val="0"/>
      <w:marBottom w:val="0"/>
      <w:divBdr>
        <w:top w:val="none" w:sz="0" w:space="0" w:color="auto"/>
        <w:left w:val="none" w:sz="0" w:space="0" w:color="auto"/>
        <w:bottom w:val="none" w:sz="0" w:space="0" w:color="auto"/>
        <w:right w:val="none" w:sz="0" w:space="0" w:color="auto"/>
      </w:divBdr>
    </w:div>
    <w:div w:id="1924558645">
      <w:bodyDiv w:val="1"/>
      <w:marLeft w:val="0"/>
      <w:marRight w:val="0"/>
      <w:marTop w:val="0"/>
      <w:marBottom w:val="0"/>
      <w:divBdr>
        <w:top w:val="none" w:sz="0" w:space="0" w:color="auto"/>
        <w:left w:val="none" w:sz="0" w:space="0" w:color="auto"/>
        <w:bottom w:val="none" w:sz="0" w:space="0" w:color="auto"/>
        <w:right w:val="none" w:sz="0" w:space="0" w:color="auto"/>
      </w:divBdr>
    </w:div>
    <w:div w:id="1933272379">
      <w:bodyDiv w:val="1"/>
      <w:marLeft w:val="0"/>
      <w:marRight w:val="0"/>
      <w:marTop w:val="0"/>
      <w:marBottom w:val="0"/>
      <w:divBdr>
        <w:top w:val="none" w:sz="0" w:space="0" w:color="auto"/>
        <w:left w:val="none" w:sz="0" w:space="0" w:color="auto"/>
        <w:bottom w:val="none" w:sz="0" w:space="0" w:color="auto"/>
        <w:right w:val="none" w:sz="0" w:space="0" w:color="auto"/>
      </w:divBdr>
    </w:div>
    <w:div w:id="1933273680">
      <w:bodyDiv w:val="1"/>
      <w:marLeft w:val="0"/>
      <w:marRight w:val="0"/>
      <w:marTop w:val="0"/>
      <w:marBottom w:val="0"/>
      <w:divBdr>
        <w:top w:val="none" w:sz="0" w:space="0" w:color="auto"/>
        <w:left w:val="none" w:sz="0" w:space="0" w:color="auto"/>
        <w:bottom w:val="none" w:sz="0" w:space="0" w:color="auto"/>
        <w:right w:val="none" w:sz="0" w:space="0" w:color="auto"/>
      </w:divBdr>
    </w:div>
    <w:div w:id="1935284410">
      <w:bodyDiv w:val="1"/>
      <w:marLeft w:val="0"/>
      <w:marRight w:val="0"/>
      <w:marTop w:val="0"/>
      <w:marBottom w:val="0"/>
      <w:divBdr>
        <w:top w:val="none" w:sz="0" w:space="0" w:color="auto"/>
        <w:left w:val="none" w:sz="0" w:space="0" w:color="auto"/>
        <w:bottom w:val="none" w:sz="0" w:space="0" w:color="auto"/>
        <w:right w:val="none" w:sz="0" w:space="0" w:color="auto"/>
      </w:divBdr>
    </w:div>
    <w:div w:id="1942033112">
      <w:bodyDiv w:val="1"/>
      <w:marLeft w:val="0"/>
      <w:marRight w:val="0"/>
      <w:marTop w:val="0"/>
      <w:marBottom w:val="0"/>
      <w:divBdr>
        <w:top w:val="none" w:sz="0" w:space="0" w:color="auto"/>
        <w:left w:val="none" w:sz="0" w:space="0" w:color="auto"/>
        <w:bottom w:val="none" w:sz="0" w:space="0" w:color="auto"/>
        <w:right w:val="none" w:sz="0" w:space="0" w:color="auto"/>
      </w:divBdr>
    </w:div>
    <w:div w:id="1943107606">
      <w:bodyDiv w:val="1"/>
      <w:marLeft w:val="0"/>
      <w:marRight w:val="0"/>
      <w:marTop w:val="0"/>
      <w:marBottom w:val="0"/>
      <w:divBdr>
        <w:top w:val="none" w:sz="0" w:space="0" w:color="auto"/>
        <w:left w:val="none" w:sz="0" w:space="0" w:color="auto"/>
        <w:bottom w:val="none" w:sz="0" w:space="0" w:color="auto"/>
        <w:right w:val="none" w:sz="0" w:space="0" w:color="auto"/>
      </w:divBdr>
    </w:div>
    <w:div w:id="1946958728">
      <w:bodyDiv w:val="1"/>
      <w:marLeft w:val="0"/>
      <w:marRight w:val="0"/>
      <w:marTop w:val="0"/>
      <w:marBottom w:val="0"/>
      <w:divBdr>
        <w:top w:val="none" w:sz="0" w:space="0" w:color="auto"/>
        <w:left w:val="none" w:sz="0" w:space="0" w:color="auto"/>
        <w:bottom w:val="none" w:sz="0" w:space="0" w:color="auto"/>
        <w:right w:val="none" w:sz="0" w:space="0" w:color="auto"/>
      </w:divBdr>
    </w:div>
    <w:div w:id="1955483301">
      <w:bodyDiv w:val="1"/>
      <w:marLeft w:val="0"/>
      <w:marRight w:val="0"/>
      <w:marTop w:val="0"/>
      <w:marBottom w:val="0"/>
      <w:divBdr>
        <w:top w:val="none" w:sz="0" w:space="0" w:color="auto"/>
        <w:left w:val="none" w:sz="0" w:space="0" w:color="auto"/>
        <w:bottom w:val="none" w:sz="0" w:space="0" w:color="auto"/>
        <w:right w:val="none" w:sz="0" w:space="0" w:color="auto"/>
      </w:divBdr>
    </w:div>
    <w:div w:id="1965767850">
      <w:bodyDiv w:val="1"/>
      <w:marLeft w:val="0"/>
      <w:marRight w:val="0"/>
      <w:marTop w:val="0"/>
      <w:marBottom w:val="0"/>
      <w:divBdr>
        <w:top w:val="none" w:sz="0" w:space="0" w:color="auto"/>
        <w:left w:val="none" w:sz="0" w:space="0" w:color="auto"/>
        <w:bottom w:val="none" w:sz="0" w:space="0" w:color="auto"/>
        <w:right w:val="none" w:sz="0" w:space="0" w:color="auto"/>
      </w:divBdr>
    </w:div>
    <w:div w:id="1966042176">
      <w:bodyDiv w:val="1"/>
      <w:marLeft w:val="0"/>
      <w:marRight w:val="0"/>
      <w:marTop w:val="0"/>
      <w:marBottom w:val="0"/>
      <w:divBdr>
        <w:top w:val="none" w:sz="0" w:space="0" w:color="auto"/>
        <w:left w:val="none" w:sz="0" w:space="0" w:color="auto"/>
        <w:bottom w:val="none" w:sz="0" w:space="0" w:color="auto"/>
        <w:right w:val="none" w:sz="0" w:space="0" w:color="auto"/>
      </w:divBdr>
    </w:div>
    <w:div w:id="1967275462">
      <w:bodyDiv w:val="1"/>
      <w:marLeft w:val="0"/>
      <w:marRight w:val="0"/>
      <w:marTop w:val="0"/>
      <w:marBottom w:val="0"/>
      <w:divBdr>
        <w:top w:val="none" w:sz="0" w:space="0" w:color="auto"/>
        <w:left w:val="none" w:sz="0" w:space="0" w:color="auto"/>
        <w:bottom w:val="none" w:sz="0" w:space="0" w:color="auto"/>
        <w:right w:val="none" w:sz="0" w:space="0" w:color="auto"/>
      </w:divBdr>
    </w:div>
    <w:div w:id="1976251500">
      <w:bodyDiv w:val="1"/>
      <w:marLeft w:val="0"/>
      <w:marRight w:val="0"/>
      <w:marTop w:val="0"/>
      <w:marBottom w:val="0"/>
      <w:divBdr>
        <w:top w:val="none" w:sz="0" w:space="0" w:color="auto"/>
        <w:left w:val="none" w:sz="0" w:space="0" w:color="auto"/>
        <w:bottom w:val="none" w:sz="0" w:space="0" w:color="auto"/>
        <w:right w:val="none" w:sz="0" w:space="0" w:color="auto"/>
      </w:divBdr>
    </w:div>
    <w:div w:id="1981382444">
      <w:bodyDiv w:val="1"/>
      <w:marLeft w:val="0"/>
      <w:marRight w:val="0"/>
      <w:marTop w:val="0"/>
      <w:marBottom w:val="0"/>
      <w:divBdr>
        <w:top w:val="none" w:sz="0" w:space="0" w:color="auto"/>
        <w:left w:val="none" w:sz="0" w:space="0" w:color="auto"/>
        <w:bottom w:val="none" w:sz="0" w:space="0" w:color="auto"/>
        <w:right w:val="none" w:sz="0" w:space="0" w:color="auto"/>
      </w:divBdr>
    </w:div>
    <w:div w:id="1993555705">
      <w:bodyDiv w:val="1"/>
      <w:marLeft w:val="0"/>
      <w:marRight w:val="0"/>
      <w:marTop w:val="0"/>
      <w:marBottom w:val="0"/>
      <w:divBdr>
        <w:top w:val="none" w:sz="0" w:space="0" w:color="auto"/>
        <w:left w:val="none" w:sz="0" w:space="0" w:color="auto"/>
        <w:bottom w:val="none" w:sz="0" w:space="0" w:color="auto"/>
        <w:right w:val="none" w:sz="0" w:space="0" w:color="auto"/>
      </w:divBdr>
    </w:div>
    <w:div w:id="1993564572">
      <w:bodyDiv w:val="1"/>
      <w:marLeft w:val="0"/>
      <w:marRight w:val="0"/>
      <w:marTop w:val="0"/>
      <w:marBottom w:val="0"/>
      <w:divBdr>
        <w:top w:val="none" w:sz="0" w:space="0" w:color="auto"/>
        <w:left w:val="none" w:sz="0" w:space="0" w:color="auto"/>
        <w:bottom w:val="none" w:sz="0" w:space="0" w:color="auto"/>
        <w:right w:val="none" w:sz="0" w:space="0" w:color="auto"/>
      </w:divBdr>
    </w:div>
    <w:div w:id="2010910679">
      <w:bodyDiv w:val="1"/>
      <w:marLeft w:val="0"/>
      <w:marRight w:val="0"/>
      <w:marTop w:val="0"/>
      <w:marBottom w:val="0"/>
      <w:divBdr>
        <w:top w:val="none" w:sz="0" w:space="0" w:color="auto"/>
        <w:left w:val="none" w:sz="0" w:space="0" w:color="auto"/>
        <w:bottom w:val="none" w:sz="0" w:space="0" w:color="auto"/>
        <w:right w:val="none" w:sz="0" w:space="0" w:color="auto"/>
      </w:divBdr>
    </w:div>
    <w:div w:id="2013024954">
      <w:bodyDiv w:val="1"/>
      <w:marLeft w:val="0"/>
      <w:marRight w:val="0"/>
      <w:marTop w:val="0"/>
      <w:marBottom w:val="0"/>
      <w:divBdr>
        <w:top w:val="none" w:sz="0" w:space="0" w:color="auto"/>
        <w:left w:val="none" w:sz="0" w:space="0" w:color="auto"/>
        <w:bottom w:val="none" w:sz="0" w:space="0" w:color="auto"/>
        <w:right w:val="none" w:sz="0" w:space="0" w:color="auto"/>
      </w:divBdr>
    </w:div>
    <w:div w:id="2024937730">
      <w:bodyDiv w:val="1"/>
      <w:marLeft w:val="0"/>
      <w:marRight w:val="0"/>
      <w:marTop w:val="0"/>
      <w:marBottom w:val="0"/>
      <w:divBdr>
        <w:top w:val="none" w:sz="0" w:space="0" w:color="auto"/>
        <w:left w:val="none" w:sz="0" w:space="0" w:color="auto"/>
        <w:bottom w:val="none" w:sz="0" w:space="0" w:color="auto"/>
        <w:right w:val="none" w:sz="0" w:space="0" w:color="auto"/>
      </w:divBdr>
    </w:div>
    <w:div w:id="2027441534">
      <w:bodyDiv w:val="1"/>
      <w:marLeft w:val="0"/>
      <w:marRight w:val="0"/>
      <w:marTop w:val="0"/>
      <w:marBottom w:val="0"/>
      <w:divBdr>
        <w:top w:val="none" w:sz="0" w:space="0" w:color="auto"/>
        <w:left w:val="none" w:sz="0" w:space="0" w:color="auto"/>
        <w:bottom w:val="none" w:sz="0" w:space="0" w:color="auto"/>
        <w:right w:val="none" w:sz="0" w:space="0" w:color="auto"/>
      </w:divBdr>
    </w:div>
    <w:div w:id="2030444545">
      <w:bodyDiv w:val="1"/>
      <w:marLeft w:val="0"/>
      <w:marRight w:val="0"/>
      <w:marTop w:val="0"/>
      <w:marBottom w:val="0"/>
      <w:divBdr>
        <w:top w:val="none" w:sz="0" w:space="0" w:color="auto"/>
        <w:left w:val="none" w:sz="0" w:space="0" w:color="auto"/>
        <w:bottom w:val="none" w:sz="0" w:space="0" w:color="auto"/>
        <w:right w:val="none" w:sz="0" w:space="0" w:color="auto"/>
      </w:divBdr>
    </w:div>
    <w:div w:id="2034106435">
      <w:bodyDiv w:val="1"/>
      <w:marLeft w:val="0"/>
      <w:marRight w:val="0"/>
      <w:marTop w:val="0"/>
      <w:marBottom w:val="0"/>
      <w:divBdr>
        <w:top w:val="none" w:sz="0" w:space="0" w:color="auto"/>
        <w:left w:val="none" w:sz="0" w:space="0" w:color="auto"/>
        <w:bottom w:val="none" w:sz="0" w:space="0" w:color="auto"/>
        <w:right w:val="none" w:sz="0" w:space="0" w:color="auto"/>
      </w:divBdr>
    </w:div>
    <w:div w:id="2052336581">
      <w:bodyDiv w:val="1"/>
      <w:marLeft w:val="0"/>
      <w:marRight w:val="0"/>
      <w:marTop w:val="0"/>
      <w:marBottom w:val="0"/>
      <w:divBdr>
        <w:top w:val="none" w:sz="0" w:space="0" w:color="auto"/>
        <w:left w:val="none" w:sz="0" w:space="0" w:color="auto"/>
        <w:bottom w:val="none" w:sz="0" w:space="0" w:color="auto"/>
        <w:right w:val="none" w:sz="0" w:space="0" w:color="auto"/>
      </w:divBdr>
    </w:div>
    <w:div w:id="2054959582">
      <w:bodyDiv w:val="1"/>
      <w:marLeft w:val="0"/>
      <w:marRight w:val="0"/>
      <w:marTop w:val="0"/>
      <w:marBottom w:val="0"/>
      <w:divBdr>
        <w:top w:val="none" w:sz="0" w:space="0" w:color="auto"/>
        <w:left w:val="none" w:sz="0" w:space="0" w:color="auto"/>
        <w:bottom w:val="none" w:sz="0" w:space="0" w:color="auto"/>
        <w:right w:val="none" w:sz="0" w:space="0" w:color="auto"/>
      </w:divBdr>
    </w:div>
    <w:div w:id="2059891050">
      <w:bodyDiv w:val="1"/>
      <w:marLeft w:val="0"/>
      <w:marRight w:val="0"/>
      <w:marTop w:val="0"/>
      <w:marBottom w:val="0"/>
      <w:divBdr>
        <w:top w:val="none" w:sz="0" w:space="0" w:color="auto"/>
        <w:left w:val="none" w:sz="0" w:space="0" w:color="auto"/>
        <w:bottom w:val="none" w:sz="0" w:space="0" w:color="auto"/>
        <w:right w:val="none" w:sz="0" w:space="0" w:color="auto"/>
      </w:divBdr>
    </w:div>
    <w:div w:id="2063864707">
      <w:bodyDiv w:val="1"/>
      <w:marLeft w:val="0"/>
      <w:marRight w:val="0"/>
      <w:marTop w:val="0"/>
      <w:marBottom w:val="0"/>
      <w:divBdr>
        <w:top w:val="none" w:sz="0" w:space="0" w:color="auto"/>
        <w:left w:val="none" w:sz="0" w:space="0" w:color="auto"/>
        <w:bottom w:val="none" w:sz="0" w:space="0" w:color="auto"/>
        <w:right w:val="none" w:sz="0" w:space="0" w:color="auto"/>
      </w:divBdr>
    </w:div>
    <w:div w:id="2065136437">
      <w:bodyDiv w:val="1"/>
      <w:marLeft w:val="0"/>
      <w:marRight w:val="0"/>
      <w:marTop w:val="0"/>
      <w:marBottom w:val="0"/>
      <w:divBdr>
        <w:top w:val="none" w:sz="0" w:space="0" w:color="auto"/>
        <w:left w:val="none" w:sz="0" w:space="0" w:color="auto"/>
        <w:bottom w:val="none" w:sz="0" w:space="0" w:color="auto"/>
        <w:right w:val="none" w:sz="0" w:space="0" w:color="auto"/>
      </w:divBdr>
    </w:div>
    <w:div w:id="2068257475">
      <w:bodyDiv w:val="1"/>
      <w:marLeft w:val="0"/>
      <w:marRight w:val="0"/>
      <w:marTop w:val="0"/>
      <w:marBottom w:val="0"/>
      <w:divBdr>
        <w:top w:val="none" w:sz="0" w:space="0" w:color="auto"/>
        <w:left w:val="none" w:sz="0" w:space="0" w:color="auto"/>
        <w:bottom w:val="none" w:sz="0" w:space="0" w:color="auto"/>
        <w:right w:val="none" w:sz="0" w:space="0" w:color="auto"/>
      </w:divBdr>
    </w:div>
    <w:div w:id="2069718516">
      <w:bodyDiv w:val="1"/>
      <w:marLeft w:val="0"/>
      <w:marRight w:val="0"/>
      <w:marTop w:val="0"/>
      <w:marBottom w:val="0"/>
      <w:divBdr>
        <w:top w:val="none" w:sz="0" w:space="0" w:color="auto"/>
        <w:left w:val="none" w:sz="0" w:space="0" w:color="auto"/>
        <w:bottom w:val="none" w:sz="0" w:space="0" w:color="auto"/>
        <w:right w:val="none" w:sz="0" w:space="0" w:color="auto"/>
      </w:divBdr>
    </w:div>
    <w:div w:id="2073696788">
      <w:bodyDiv w:val="1"/>
      <w:marLeft w:val="0"/>
      <w:marRight w:val="0"/>
      <w:marTop w:val="0"/>
      <w:marBottom w:val="0"/>
      <w:divBdr>
        <w:top w:val="none" w:sz="0" w:space="0" w:color="auto"/>
        <w:left w:val="none" w:sz="0" w:space="0" w:color="auto"/>
        <w:bottom w:val="none" w:sz="0" w:space="0" w:color="auto"/>
        <w:right w:val="none" w:sz="0" w:space="0" w:color="auto"/>
      </w:divBdr>
    </w:div>
    <w:div w:id="2093547768">
      <w:bodyDiv w:val="1"/>
      <w:marLeft w:val="0"/>
      <w:marRight w:val="0"/>
      <w:marTop w:val="0"/>
      <w:marBottom w:val="0"/>
      <w:divBdr>
        <w:top w:val="none" w:sz="0" w:space="0" w:color="auto"/>
        <w:left w:val="none" w:sz="0" w:space="0" w:color="auto"/>
        <w:bottom w:val="none" w:sz="0" w:space="0" w:color="auto"/>
        <w:right w:val="none" w:sz="0" w:space="0" w:color="auto"/>
      </w:divBdr>
    </w:div>
    <w:div w:id="2102990487">
      <w:bodyDiv w:val="1"/>
      <w:marLeft w:val="0"/>
      <w:marRight w:val="0"/>
      <w:marTop w:val="0"/>
      <w:marBottom w:val="0"/>
      <w:divBdr>
        <w:top w:val="none" w:sz="0" w:space="0" w:color="auto"/>
        <w:left w:val="none" w:sz="0" w:space="0" w:color="auto"/>
        <w:bottom w:val="none" w:sz="0" w:space="0" w:color="auto"/>
        <w:right w:val="none" w:sz="0" w:space="0" w:color="auto"/>
      </w:divBdr>
    </w:div>
    <w:div w:id="211177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78DDE-F770-46DE-B8FC-BC5E9B69E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21</Pages>
  <Words>9065</Words>
  <Characters>51677</Characters>
  <Application>Microsoft Office Word</Application>
  <DocSecurity>0</DocSecurity>
  <Lines>430</Lines>
  <Paragraphs>121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Davide Dujmić</dc:creator>
  <cp:lastModifiedBy>MKasunic@zupanija.local</cp:lastModifiedBy>
  <cp:revision>77</cp:revision>
  <cp:lastPrinted>2026-10-12T06:28:00Z</cp:lastPrinted>
  <dcterms:created xsi:type="dcterms:W3CDTF">2026-10-12T08:31:00Z</dcterms:created>
  <dcterms:modified xsi:type="dcterms:W3CDTF">2026-10-13T06:02:00Z</dcterms:modified>
</cp:coreProperties>
</file>